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5619B" w14:textId="77777777" w:rsidR="006F47A5" w:rsidRDefault="006F47A5">
      <w:pPr>
        <w:rPr>
          <w:rFonts w:asciiTheme="majorHAnsi" w:hAnsiTheme="majorHAnsi" w:cs="MyriadPro-Black"/>
          <w:caps/>
          <w:sz w:val="40"/>
          <w:szCs w:val="60"/>
        </w:rPr>
      </w:pPr>
    </w:p>
    <w:p w14:paraId="592E5950" w14:textId="77777777" w:rsidR="00A954D7" w:rsidRDefault="00535558">
      <w:pPr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2254261" w14:textId="77777777" w:rsidR="00535558" w:rsidRDefault="00535558">
      <w:pPr>
        <w:rPr>
          <w:rFonts w:asciiTheme="majorHAnsi" w:hAnsiTheme="majorHAnsi" w:cs="MyriadPro-Black"/>
          <w:caps/>
          <w:sz w:val="40"/>
          <w:szCs w:val="60"/>
        </w:rPr>
      </w:pPr>
    </w:p>
    <w:p w14:paraId="4A7067CB" w14:textId="77777777" w:rsidR="006F47A5" w:rsidRDefault="006F47A5">
      <w:pPr>
        <w:rPr>
          <w:rFonts w:asciiTheme="majorHAnsi" w:hAnsiTheme="majorHAnsi" w:cs="MyriadPro-Black"/>
          <w:caps/>
          <w:sz w:val="40"/>
          <w:szCs w:val="60"/>
        </w:rPr>
      </w:pPr>
    </w:p>
    <w:p w14:paraId="554AA771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2C068BF1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856C45">
        <w:rPr>
          <w:rFonts w:ascii="Cambria" w:hAnsi="Cambria" w:cs="MyriadPro-Black"/>
          <w:caps/>
          <w:sz w:val="60"/>
          <w:szCs w:val="60"/>
        </w:rPr>
        <w:t>pro integrované projekty I</w:t>
      </w:r>
      <w:r w:rsidR="004106C3">
        <w:rPr>
          <w:rFonts w:ascii="Cambria" w:hAnsi="Cambria" w:cs="MyriadPro-Black"/>
          <w:caps/>
          <w:sz w:val="60"/>
          <w:szCs w:val="60"/>
        </w:rPr>
        <w:t>TI</w:t>
      </w:r>
    </w:p>
    <w:p w14:paraId="123379FD" w14:textId="77777777" w:rsidR="00535558" w:rsidRDefault="00535558"/>
    <w:p w14:paraId="5BDBA5CA" w14:textId="77777777" w:rsidR="00535558" w:rsidRDefault="00535558"/>
    <w:p w14:paraId="14743025" w14:textId="77777777" w:rsidR="00535558" w:rsidRPr="004A011E" w:rsidRDefault="00535558" w:rsidP="00535558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>Specifický cíl 3</w:t>
      </w:r>
      <w:r w:rsidRPr="004A011E">
        <w:rPr>
          <w:rFonts w:cs="MyriadPro-Black"/>
          <w:caps/>
          <w:color w:val="A6A6A6"/>
          <w:sz w:val="40"/>
          <w:szCs w:val="40"/>
        </w:rPr>
        <w:t>.</w:t>
      </w:r>
      <w:r>
        <w:rPr>
          <w:rFonts w:cs="MyriadPro-Black"/>
          <w:caps/>
          <w:color w:val="A6A6A6"/>
          <w:sz w:val="40"/>
          <w:szCs w:val="40"/>
        </w:rPr>
        <w:t>1</w:t>
      </w:r>
    </w:p>
    <w:p w14:paraId="4867B549" w14:textId="77777777" w:rsidR="00535558" w:rsidRPr="004A011E" w:rsidRDefault="00535558" w:rsidP="00535558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>průběžná</w:t>
      </w:r>
      <w:r w:rsidRPr="004A011E">
        <w:rPr>
          <w:rFonts w:cs="MyriadPro-Black"/>
          <w:caps/>
          <w:color w:val="A6A6A6"/>
          <w:sz w:val="40"/>
          <w:szCs w:val="40"/>
        </w:rPr>
        <w:t xml:space="preserve"> výzva Č. </w:t>
      </w:r>
      <w:r w:rsidR="00A659A4">
        <w:rPr>
          <w:rFonts w:cs="MyriadPro-Black"/>
          <w:caps/>
          <w:color w:val="A6A6A6"/>
          <w:sz w:val="40"/>
          <w:szCs w:val="40"/>
        </w:rPr>
        <w:t>48</w:t>
      </w:r>
    </w:p>
    <w:p w14:paraId="4DA2940D" w14:textId="77777777" w:rsidR="00535558" w:rsidRPr="004C3570" w:rsidRDefault="00535558" w:rsidP="00535558">
      <w:pPr>
        <w:spacing w:after="0"/>
        <w:rPr>
          <w:rFonts w:cs="Arial"/>
          <w:b/>
          <w:sz w:val="40"/>
          <w:szCs w:val="40"/>
        </w:rPr>
      </w:pPr>
    </w:p>
    <w:p w14:paraId="71168B17" w14:textId="77777777" w:rsidR="006F47A5" w:rsidRDefault="006F47A5" w:rsidP="00535558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</w:p>
    <w:p w14:paraId="08E2DF6E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6F47A5">
        <w:rPr>
          <w:rFonts w:ascii="Cambria" w:hAnsi="Cambria" w:cs="MyriadPro-Black"/>
          <w:caps/>
          <w:color w:val="auto"/>
          <w:sz w:val="40"/>
          <w:szCs w:val="40"/>
        </w:rPr>
        <w:t>1</w:t>
      </w:r>
      <w:r w:rsidR="004106C3">
        <w:rPr>
          <w:rFonts w:ascii="Cambria" w:hAnsi="Cambria" w:cs="MyriadPro-Black"/>
          <w:caps/>
          <w:color w:val="auto"/>
          <w:sz w:val="40"/>
          <w:szCs w:val="40"/>
        </w:rPr>
        <w:t>3</w:t>
      </w:r>
    </w:p>
    <w:p w14:paraId="02A22BFF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27E8F7C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6C534437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16CDD5A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874AAC6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EC8490C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bookmarkStart w:id="0" w:name="_GoBack"/>
      <w:bookmarkEnd w:id="0"/>
    </w:p>
    <w:p w14:paraId="34A7000A" w14:textId="047DD59C" w:rsidR="00535558" w:rsidRDefault="00535558" w:rsidP="00535558">
      <w:pPr>
        <w:rPr>
          <w:rFonts w:cs="MyriadPro-Black"/>
          <w:caps/>
          <w:color w:val="A6A6A6"/>
          <w:sz w:val="32"/>
          <w:szCs w:val="40"/>
        </w:rPr>
      </w:pPr>
      <w:r w:rsidRPr="000842A7"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81213F">
        <w:rPr>
          <w:rFonts w:cs="MyriadPro-Black"/>
          <w:caps/>
          <w:color w:val="A6A6A6"/>
          <w:sz w:val="32"/>
          <w:szCs w:val="40"/>
        </w:rPr>
        <w:t>3</w:t>
      </w:r>
      <w:r w:rsidR="00D05591" w:rsidRPr="005E6DCA">
        <w:rPr>
          <w:rFonts w:cs="MyriadPro-Black"/>
          <w:caps/>
          <w:color w:val="A6A6A6"/>
          <w:sz w:val="32"/>
          <w:szCs w:val="40"/>
        </w:rPr>
        <w:t xml:space="preserve">. </w:t>
      </w:r>
      <w:r w:rsidR="0081213F">
        <w:rPr>
          <w:rFonts w:cs="MyriadPro-Black"/>
          <w:caps/>
          <w:color w:val="A6A6A6"/>
          <w:sz w:val="32"/>
          <w:szCs w:val="40"/>
        </w:rPr>
        <w:t>12</w:t>
      </w:r>
      <w:r w:rsidR="00D05591" w:rsidRPr="005E6DCA">
        <w:rPr>
          <w:rFonts w:cs="MyriadPro-Black"/>
          <w:caps/>
          <w:color w:val="A6A6A6"/>
          <w:sz w:val="32"/>
          <w:szCs w:val="40"/>
        </w:rPr>
        <w:t xml:space="preserve">. </w:t>
      </w:r>
      <w:r w:rsidRPr="005E6DCA">
        <w:rPr>
          <w:rFonts w:cs="MyriadPro-Black"/>
          <w:caps/>
          <w:color w:val="A6A6A6"/>
          <w:sz w:val="32"/>
          <w:szCs w:val="40"/>
        </w:rPr>
        <w:t>201</w:t>
      </w:r>
      <w:r w:rsidR="005A3046">
        <w:rPr>
          <w:rFonts w:cs="MyriadPro-Black"/>
          <w:caps/>
          <w:color w:val="A6A6A6"/>
          <w:sz w:val="32"/>
          <w:szCs w:val="40"/>
        </w:rPr>
        <w:t>9</w:t>
      </w:r>
    </w:p>
    <w:p w14:paraId="05B95FB2" w14:textId="44CD0F9F" w:rsidR="00535558" w:rsidRDefault="00535558" w:rsidP="00535558">
      <w:pPr>
        <w:rPr>
          <w:b/>
          <w:sz w:val="28"/>
          <w:szCs w:val="28"/>
        </w:rPr>
      </w:pPr>
      <w:bookmarkStart w:id="1" w:name="_Toc445994578"/>
      <w:r w:rsidRPr="00535558">
        <w:rPr>
          <w:b/>
          <w:sz w:val="28"/>
          <w:szCs w:val="28"/>
        </w:rPr>
        <w:lastRenderedPageBreak/>
        <w:t>Dokladování způsobilých výdajů</w:t>
      </w:r>
      <w:bookmarkEnd w:id="1"/>
    </w:p>
    <w:p w14:paraId="7392B246" w14:textId="77777777" w:rsidR="00396ECD" w:rsidRPr="00A44426" w:rsidRDefault="00396ECD" w:rsidP="00396ECD">
      <w:pPr>
        <w:pStyle w:val="Odstavecseseznamem"/>
        <w:numPr>
          <w:ilvl w:val="0"/>
          <w:numId w:val="24"/>
        </w:numPr>
        <w:spacing w:before="240" w:after="0"/>
        <w:ind w:left="567" w:hanging="567"/>
        <w:contextualSpacing w:val="0"/>
        <w:jc w:val="both"/>
        <w:rPr>
          <w:b/>
        </w:rPr>
      </w:pPr>
      <w:r w:rsidRPr="00A44426">
        <w:rPr>
          <w:b/>
        </w:rPr>
        <w:t xml:space="preserve">Dokladování způsobilých výdajů v případě žádostí o podporu podaných do výzev integrovaných nástrojů ITI vyhlášených před revizí </w:t>
      </w:r>
      <w:r>
        <w:rPr>
          <w:b/>
        </w:rPr>
        <w:t xml:space="preserve">1.4 </w:t>
      </w:r>
      <w:r w:rsidRPr="00A44426">
        <w:rPr>
          <w:b/>
        </w:rPr>
        <w:t>těchto Specifických pravidel: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676"/>
        <w:gridCol w:w="5612"/>
      </w:tblGrid>
      <w:tr w:rsidR="00535558" w:rsidRPr="00CC770A" w14:paraId="6BFB3FDA" w14:textId="77777777" w:rsidTr="00315BB9">
        <w:tc>
          <w:tcPr>
            <w:tcW w:w="1979" w:type="pct"/>
            <w:tcBorders>
              <w:top w:val="single" w:sz="12" w:space="0" w:color="auto"/>
            </w:tcBorders>
          </w:tcPr>
          <w:p w14:paraId="3398DDE5" w14:textId="6DB0375B" w:rsidR="00535558" w:rsidRPr="00BC00A2" w:rsidRDefault="00535558" w:rsidP="00315BB9">
            <w:pPr>
              <w:rPr>
                <w:sz w:val="22"/>
                <w:szCs w:val="22"/>
              </w:rPr>
            </w:pPr>
            <w:r w:rsidRPr="00BC00A2">
              <w:rPr>
                <w:b/>
                <w:sz w:val="22"/>
                <w:szCs w:val="22"/>
              </w:rPr>
              <w:t xml:space="preserve">Stavby, </w:t>
            </w:r>
            <w:r w:rsidR="00A659A4">
              <w:rPr>
                <w:b/>
                <w:sz w:val="22"/>
                <w:szCs w:val="22"/>
              </w:rPr>
              <w:t xml:space="preserve">stavební úpravy, </w:t>
            </w:r>
            <w:r w:rsidRPr="00BC00A2">
              <w:rPr>
                <w:b/>
                <w:sz w:val="22"/>
                <w:szCs w:val="22"/>
              </w:rPr>
              <w:t>odstranění staveb</w:t>
            </w:r>
            <w:r w:rsidR="0006743D">
              <w:rPr>
                <w:b/>
                <w:sz w:val="22"/>
                <w:szCs w:val="22"/>
              </w:rPr>
              <w:t>, demolice</w:t>
            </w:r>
            <w:r w:rsidRPr="00BC00A2">
              <w:rPr>
                <w:sz w:val="22"/>
                <w:szCs w:val="22"/>
              </w:rPr>
              <w:t xml:space="preserve"> </w:t>
            </w:r>
          </w:p>
          <w:p w14:paraId="0A8576CE" w14:textId="77777777" w:rsidR="00535558" w:rsidRPr="00535558" w:rsidRDefault="00535558" w:rsidP="002E54A1">
            <w:pPr>
              <w:pStyle w:val="Odstavecseseznamem"/>
              <w:ind w:left="426"/>
              <w:rPr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12" w:space="0" w:color="auto"/>
            </w:tcBorders>
          </w:tcPr>
          <w:p w14:paraId="3D2B83CB" w14:textId="77777777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496BDD1C" w14:textId="77777777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předávací protokol;</w:t>
            </w:r>
          </w:p>
          <w:p w14:paraId="4A0E5742" w14:textId="77777777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pokud nelze posoudit způsobilost výdaje podle identifikace předmětu plnění, doložit objednávku, dodací list, apod.;</w:t>
            </w:r>
          </w:p>
          <w:p w14:paraId="233661E2" w14:textId="77777777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doklad o zaplacení;</w:t>
            </w:r>
          </w:p>
          <w:p w14:paraId="7855EBF2" w14:textId="53F19757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smlouva o dílo (včetně položkového rozpočtu stavby)</w:t>
            </w:r>
            <w:r w:rsidR="0029342D">
              <w:rPr>
                <w:sz w:val="22"/>
                <w:szCs w:val="22"/>
              </w:rPr>
              <w:t>, případně její dodatky</w:t>
            </w:r>
            <w:r w:rsidRPr="00BC00A2">
              <w:rPr>
                <w:sz w:val="22"/>
                <w:szCs w:val="22"/>
              </w:rPr>
              <w:t>;</w:t>
            </w:r>
          </w:p>
          <w:p w14:paraId="1349A2BF" w14:textId="1661A5B6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soubor čerpání odpovídající výdajům v dané žádosti o</w:t>
            </w:r>
            <w:r w:rsidR="0029342D">
              <w:rPr>
                <w:sz w:val="22"/>
                <w:szCs w:val="22"/>
              </w:rPr>
              <w:t> </w:t>
            </w:r>
            <w:r w:rsidRPr="00BC00A2">
              <w:rPr>
                <w:sz w:val="22"/>
                <w:szCs w:val="22"/>
              </w:rPr>
              <w:t>platbu ve struktuře položkového rozpočtu stavby v odpovídajícím elektronickém formátu;</w:t>
            </w:r>
          </w:p>
          <w:p w14:paraId="0AF5285F" w14:textId="65A995C0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 xml:space="preserve">kolaudační </w:t>
            </w:r>
            <w:r w:rsidR="006F47A5">
              <w:rPr>
                <w:sz w:val="22"/>
                <w:szCs w:val="22"/>
              </w:rPr>
              <w:t>souhlas</w:t>
            </w:r>
            <w:r w:rsidR="0029342D">
              <w:rPr>
                <w:sz w:val="22"/>
                <w:szCs w:val="22"/>
              </w:rPr>
              <w:t>, kolaudační rozhodnutí</w:t>
            </w:r>
            <w:r w:rsidRPr="00BC00A2">
              <w:rPr>
                <w:sz w:val="22"/>
                <w:szCs w:val="22"/>
              </w:rPr>
              <w:t>;</w:t>
            </w:r>
          </w:p>
          <w:p w14:paraId="7A1A73B7" w14:textId="4BF897AB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 xml:space="preserve">rozhodnutí o </w:t>
            </w:r>
            <w:r w:rsidR="009F1215">
              <w:rPr>
                <w:sz w:val="22"/>
                <w:szCs w:val="22"/>
              </w:rPr>
              <w:t xml:space="preserve">povolení k </w:t>
            </w:r>
            <w:r w:rsidRPr="00BC00A2">
              <w:rPr>
                <w:sz w:val="22"/>
                <w:szCs w:val="22"/>
              </w:rPr>
              <w:t>předčasném</w:t>
            </w:r>
            <w:r w:rsidR="009F1215">
              <w:rPr>
                <w:sz w:val="22"/>
                <w:szCs w:val="22"/>
              </w:rPr>
              <w:t>u</w:t>
            </w:r>
            <w:r w:rsidRPr="00BC00A2">
              <w:rPr>
                <w:sz w:val="22"/>
                <w:szCs w:val="22"/>
              </w:rPr>
              <w:t xml:space="preserve"> už</w:t>
            </w:r>
            <w:r w:rsidR="009F1215">
              <w:rPr>
                <w:sz w:val="22"/>
                <w:szCs w:val="22"/>
              </w:rPr>
              <w:t>ívání</w:t>
            </w:r>
            <w:r w:rsidRPr="00BC00A2">
              <w:rPr>
                <w:sz w:val="22"/>
                <w:szCs w:val="22"/>
              </w:rPr>
              <w:t xml:space="preserve"> stavby;</w:t>
            </w:r>
          </w:p>
          <w:p w14:paraId="63D61DF4" w14:textId="3B8B837D" w:rsidR="00535558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 xml:space="preserve">rozhodnutí o </w:t>
            </w:r>
            <w:r w:rsidR="009F1215">
              <w:rPr>
                <w:sz w:val="22"/>
                <w:szCs w:val="22"/>
              </w:rPr>
              <w:t>povolení</w:t>
            </w:r>
            <w:r w:rsidRPr="00BC00A2">
              <w:rPr>
                <w:sz w:val="22"/>
                <w:szCs w:val="22"/>
              </w:rPr>
              <w:t xml:space="preserve"> zkušební</w:t>
            </w:r>
            <w:r w:rsidR="009F1215">
              <w:rPr>
                <w:sz w:val="22"/>
                <w:szCs w:val="22"/>
              </w:rPr>
              <w:t>ho</w:t>
            </w:r>
            <w:r w:rsidRPr="00BC00A2">
              <w:rPr>
                <w:sz w:val="22"/>
                <w:szCs w:val="22"/>
              </w:rPr>
              <w:t xml:space="preserve"> provozu</w:t>
            </w:r>
            <w:r w:rsidR="009F1215">
              <w:rPr>
                <w:sz w:val="22"/>
                <w:szCs w:val="22"/>
              </w:rPr>
              <w:t xml:space="preserve"> před vydáním kolaudačního souhlasu</w:t>
            </w:r>
            <w:r w:rsidR="0029342D">
              <w:rPr>
                <w:sz w:val="22"/>
                <w:szCs w:val="22"/>
              </w:rPr>
              <w:t xml:space="preserve"> nebo rozhodnutí</w:t>
            </w:r>
            <w:r w:rsidRPr="00BC00A2">
              <w:rPr>
                <w:sz w:val="22"/>
                <w:szCs w:val="22"/>
              </w:rPr>
              <w:t>;</w:t>
            </w:r>
          </w:p>
          <w:p w14:paraId="2847F7D4" w14:textId="77777777" w:rsidR="00535558" w:rsidRPr="00BC00A2" w:rsidRDefault="006F47A5" w:rsidP="001F1FFC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E30CC2">
              <w:rPr>
                <w:sz w:val="22"/>
                <w:szCs w:val="22"/>
              </w:rPr>
              <w:t>demoliční výměr</w:t>
            </w:r>
            <w:r w:rsidR="004106C3">
              <w:rPr>
                <w:sz w:val="22"/>
                <w:szCs w:val="22"/>
              </w:rPr>
              <w:t>.</w:t>
            </w:r>
          </w:p>
        </w:tc>
      </w:tr>
      <w:tr w:rsidR="00A659A4" w:rsidRPr="00CC770A" w14:paraId="50F00009" w14:textId="77777777" w:rsidTr="00315BB9">
        <w:tc>
          <w:tcPr>
            <w:tcW w:w="1979" w:type="pct"/>
            <w:tcBorders>
              <w:top w:val="single" w:sz="12" w:space="0" w:color="auto"/>
            </w:tcBorders>
          </w:tcPr>
          <w:p w14:paraId="20CD851C" w14:textId="26660D88" w:rsidR="00A659A4" w:rsidRDefault="00A659A4" w:rsidP="00970E2A">
            <w:pPr>
              <w:spacing w:after="120"/>
              <w:rPr>
                <w:rFonts w:asciiTheme="majorHAnsi" w:hAnsiTheme="majorHAnsi"/>
                <w:b/>
                <w:sz w:val="22"/>
                <w:szCs w:val="22"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 xml:space="preserve">Zabezpečení výstavby </w:t>
            </w:r>
          </w:p>
          <w:p w14:paraId="229F59F5" w14:textId="77777777" w:rsidR="00A24892" w:rsidRPr="00562255" w:rsidRDefault="00A24892" w:rsidP="00A24892">
            <w:pPr>
              <w:pStyle w:val="Odstavecseseznamem"/>
              <w:numPr>
                <w:ilvl w:val="0"/>
                <w:numId w:val="9"/>
              </w:numPr>
              <w:ind w:left="567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technický dozor investora, </w:t>
            </w:r>
          </w:p>
          <w:p w14:paraId="564ACC97" w14:textId="77777777" w:rsidR="00A24892" w:rsidRPr="00562255" w:rsidRDefault="00A24892" w:rsidP="00A24892">
            <w:pPr>
              <w:pStyle w:val="Odstavecseseznamem"/>
              <w:numPr>
                <w:ilvl w:val="0"/>
                <w:numId w:val="9"/>
              </w:numPr>
              <w:ind w:left="567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BOZP, </w:t>
            </w:r>
          </w:p>
          <w:p w14:paraId="3421D719" w14:textId="4492F493" w:rsidR="00A24892" w:rsidRPr="00A24892" w:rsidRDefault="00A24892" w:rsidP="003703B2">
            <w:pPr>
              <w:pStyle w:val="Odstavecseseznamem"/>
              <w:numPr>
                <w:ilvl w:val="0"/>
                <w:numId w:val="9"/>
              </w:numPr>
              <w:ind w:left="567" w:hanging="283"/>
              <w:jc w:val="both"/>
              <w:rPr>
                <w:rFonts w:asciiTheme="majorHAnsi" w:hAnsiTheme="majorHAnsi"/>
                <w:b/>
              </w:rPr>
            </w:pPr>
            <w:r w:rsidRPr="00A24892">
              <w:rPr>
                <w:sz w:val="22"/>
                <w:szCs w:val="22"/>
              </w:rPr>
              <w:t>autorský dozor.</w:t>
            </w:r>
          </w:p>
          <w:p w14:paraId="077840D7" w14:textId="77777777" w:rsidR="00A659A4" w:rsidRPr="00BC00A2" w:rsidRDefault="00A659A4" w:rsidP="00315BB9">
            <w:pPr>
              <w:rPr>
                <w:b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12" w:space="0" w:color="auto"/>
            </w:tcBorders>
          </w:tcPr>
          <w:p w14:paraId="2B5C3E64" w14:textId="77777777" w:rsidR="00A659A4" w:rsidRPr="00C81F85" w:rsidRDefault="00A659A4" w:rsidP="002E54A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se zřejmou 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; </w:t>
            </w:r>
          </w:p>
          <w:p w14:paraId="0CD24458" w14:textId="77777777" w:rsidR="00A659A4" w:rsidRPr="00C537AE" w:rsidRDefault="00A659A4" w:rsidP="002E54A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7994986A" w14:textId="77777777" w:rsidR="00A659A4" w:rsidRPr="00C537AE" w:rsidRDefault="00A659A4" w:rsidP="002E54A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54A82067" w14:textId="77777777" w:rsidR="00A659A4" w:rsidRPr="00BC00A2" w:rsidRDefault="00A659A4" w:rsidP="00D20898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120"/>
              <w:ind w:left="295" w:hanging="295"/>
              <w:jc w:val="both"/>
              <w:rPr>
                <w:sz w:val="22"/>
                <w:szCs w:val="22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 w:rsidR="009F1215">
              <w:rPr>
                <w:rFonts w:asciiTheme="majorHAnsi" w:hAnsiTheme="majorHAnsi"/>
                <w:sz w:val="22"/>
                <w:szCs w:val="22"/>
              </w:rPr>
              <w:t>, případně její dodatky</w:t>
            </w:r>
            <w:r w:rsidR="004106C3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535558" w:rsidRPr="00CC770A" w14:paraId="70B49EA5" w14:textId="77777777" w:rsidTr="00315BB9">
        <w:tc>
          <w:tcPr>
            <w:tcW w:w="1979" w:type="pct"/>
          </w:tcPr>
          <w:p w14:paraId="223E3356" w14:textId="77777777" w:rsidR="00535558" w:rsidRPr="00562255" w:rsidRDefault="00535558" w:rsidP="00315BB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Restaurování památek</w:t>
            </w:r>
          </w:p>
          <w:p w14:paraId="47442A75" w14:textId="77777777" w:rsidR="003527B1" w:rsidRPr="00BD6FAF" w:rsidRDefault="003527B1" w:rsidP="002E54A1">
            <w:pPr>
              <w:pStyle w:val="Odstavecseseznamem"/>
              <w:ind w:left="360"/>
              <w:rPr>
                <w:sz w:val="22"/>
                <w:szCs w:val="22"/>
              </w:rPr>
            </w:pPr>
          </w:p>
          <w:p w14:paraId="1D1D9788" w14:textId="77777777" w:rsidR="00535558" w:rsidRPr="00535558" w:rsidRDefault="00535558" w:rsidP="00535558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3021" w:type="pct"/>
          </w:tcPr>
          <w:p w14:paraId="134B0BC2" w14:textId="77777777" w:rsidR="00535558" w:rsidRPr="00DE614B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DE614B">
              <w:rPr>
                <w:sz w:val="22"/>
                <w:szCs w:val="22"/>
              </w:rPr>
              <w:t>platné povolení k restaurování památek;</w:t>
            </w:r>
          </w:p>
          <w:p w14:paraId="410ED2AA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DE614B">
              <w:rPr>
                <w:sz w:val="22"/>
                <w:szCs w:val="22"/>
              </w:rPr>
              <w:t>restaurátorský záměr, plánované restaurátorské průzkumy a dokumentaci o průběhu restaurování, restaurátorské zprávy, kde bude ověřeno, že příjemce provádí restaurování v rámci závazného stanoviska orgánu státní památkové péče; výdaje na restaurátorské práce nad rámec závazného stanoviska orgánu státní památkové péče nejsou způsobilými výdaji.</w:t>
            </w:r>
          </w:p>
        </w:tc>
      </w:tr>
      <w:tr w:rsidR="00535558" w:rsidRPr="00CC770A" w14:paraId="3DBEC6E1" w14:textId="77777777" w:rsidTr="00315BB9">
        <w:tc>
          <w:tcPr>
            <w:tcW w:w="1979" w:type="pct"/>
          </w:tcPr>
          <w:p w14:paraId="5C370671" w14:textId="637A3E39" w:rsidR="00535558" w:rsidRDefault="00535558" w:rsidP="00970E2A">
            <w:pPr>
              <w:spacing w:after="120"/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Projektová dokumentace</w:t>
            </w:r>
          </w:p>
          <w:p w14:paraId="63B1F4BC" w14:textId="3D06BCF2" w:rsidR="00A24892" w:rsidRPr="00A24892" w:rsidRDefault="00A24892" w:rsidP="00A24892">
            <w:pPr>
              <w:pStyle w:val="Odstavecseseznamem"/>
              <w:numPr>
                <w:ilvl w:val="0"/>
                <w:numId w:val="23"/>
              </w:numPr>
              <w:rPr>
                <w:b/>
                <w:sz w:val="22"/>
                <w:szCs w:val="22"/>
              </w:rPr>
            </w:pPr>
            <w:r w:rsidRPr="00A24892">
              <w:rPr>
                <w:sz w:val="22"/>
                <w:szCs w:val="22"/>
              </w:rPr>
              <w:t>projektová dokumentace stavby, EIA, archeologický průzkum.</w:t>
            </w:r>
          </w:p>
          <w:p w14:paraId="45FF0979" w14:textId="77777777" w:rsidR="00535558" w:rsidRPr="00562255" w:rsidRDefault="00535558" w:rsidP="002E54A1">
            <w:pPr>
              <w:pStyle w:val="Odstavecseseznamem"/>
              <w:ind w:left="567"/>
              <w:rPr>
                <w:b/>
                <w:sz w:val="22"/>
                <w:szCs w:val="22"/>
              </w:rPr>
            </w:pPr>
          </w:p>
        </w:tc>
        <w:tc>
          <w:tcPr>
            <w:tcW w:w="3021" w:type="pct"/>
          </w:tcPr>
          <w:p w14:paraId="641B3A6D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039D4EC7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44E3E057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doklad o zaplacení;</w:t>
            </w:r>
          </w:p>
          <w:p w14:paraId="75223E59" w14:textId="77777777" w:rsidR="00535558" w:rsidRPr="00562255" w:rsidRDefault="00535558" w:rsidP="00E30CC2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smlouva</w:t>
            </w:r>
            <w:r w:rsidR="009F1215">
              <w:rPr>
                <w:sz w:val="22"/>
                <w:szCs w:val="22"/>
              </w:rPr>
              <w:t>, případně její dodatky</w:t>
            </w:r>
            <w:r w:rsidR="004106C3">
              <w:rPr>
                <w:sz w:val="22"/>
                <w:szCs w:val="22"/>
              </w:rPr>
              <w:t>.</w:t>
            </w:r>
          </w:p>
        </w:tc>
      </w:tr>
      <w:tr w:rsidR="00535558" w:rsidRPr="00CC770A" w14:paraId="5452608D" w14:textId="77777777" w:rsidTr="00315BB9">
        <w:tc>
          <w:tcPr>
            <w:tcW w:w="1979" w:type="pct"/>
          </w:tcPr>
          <w:p w14:paraId="5AE08AF7" w14:textId="77777777" w:rsidR="007C08EF" w:rsidRPr="00E11130" w:rsidRDefault="007C08EF" w:rsidP="00970E2A">
            <w:pPr>
              <w:spacing w:after="120"/>
              <w:rPr>
                <w:rFonts w:asciiTheme="majorHAnsi" w:hAnsiTheme="majorHAnsi" w:cs="Arial"/>
                <w:b/>
              </w:rPr>
            </w:pPr>
            <w:r w:rsidRPr="00E11130">
              <w:rPr>
                <w:rFonts w:asciiTheme="majorHAnsi" w:hAnsiTheme="majorHAnsi" w:cs="Arial"/>
                <w:b/>
              </w:rPr>
              <w:t xml:space="preserve">Nákup </w:t>
            </w:r>
            <w:r>
              <w:rPr>
                <w:rFonts w:asciiTheme="majorHAnsi" w:hAnsiTheme="majorHAnsi" w:cs="Arial"/>
                <w:b/>
              </w:rPr>
              <w:t>pozemků</w:t>
            </w:r>
            <w:r w:rsidRPr="00E11130">
              <w:rPr>
                <w:rFonts w:asciiTheme="majorHAnsi" w:hAnsiTheme="majorHAnsi" w:cs="Arial"/>
                <w:b/>
              </w:rPr>
              <w:t xml:space="preserve"> </w:t>
            </w:r>
          </w:p>
          <w:p w14:paraId="73400EC7" w14:textId="77777777" w:rsidR="007C08EF" w:rsidRPr="00E11130" w:rsidRDefault="007C08EF" w:rsidP="00970E2A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ajorHAnsi" w:hAnsiTheme="majorHAnsi"/>
              </w:rPr>
            </w:pPr>
            <w:r w:rsidRPr="00E11130">
              <w:rPr>
                <w:rFonts w:asciiTheme="majorHAnsi" w:hAnsiTheme="majorHAnsi"/>
              </w:rPr>
              <w:t xml:space="preserve">do 10 % celkových způsobilých výdajů </w:t>
            </w:r>
            <w:r w:rsidRPr="00E11130">
              <w:rPr>
                <w:rFonts w:asciiTheme="majorHAnsi" w:hAnsiTheme="majorHAnsi"/>
              </w:rPr>
              <w:lastRenderedPageBreak/>
              <w:t>projektu</w:t>
            </w:r>
            <w:r>
              <w:rPr>
                <w:rFonts w:asciiTheme="majorHAnsi" w:hAnsiTheme="majorHAnsi"/>
              </w:rPr>
              <w:t>;</w:t>
            </w:r>
            <w:r w:rsidRPr="00E11130">
              <w:rPr>
                <w:rFonts w:asciiTheme="majorHAnsi" w:hAnsiTheme="majorHAnsi"/>
              </w:rPr>
              <w:t xml:space="preserve"> </w:t>
            </w:r>
          </w:p>
          <w:p w14:paraId="7B83DB74" w14:textId="77777777" w:rsidR="007C08EF" w:rsidRPr="00E11130" w:rsidRDefault="007C08EF" w:rsidP="00970E2A">
            <w:pPr>
              <w:pStyle w:val="Odstavecseseznamem"/>
              <w:numPr>
                <w:ilvl w:val="0"/>
                <w:numId w:val="17"/>
              </w:numPr>
              <w:tabs>
                <w:tab w:val="left" w:pos="4050"/>
              </w:tabs>
              <w:spacing w:after="120"/>
              <w:ind w:left="714" w:hanging="357"/>
              <w:contextualSpacing w:val="0"/>
              <w:jc w:val="both"/>
              <w:rPr>
                <w:rFonts w:asciiTheme="majorHAnsi" w:hAnsiTheme="majorHAnsi" w:cs="Arial"/>
              </w:rPr>
            </w:pPr>
            <w:r w:rsidRPr="00E11130">
              <w:rPr>
                <w:rFonts w:asciiTheme="majorHAnsi" w:hAnsiTheme="majorHAnsi"/>
              </w:rPr>
              <w:t>pořizovací cena max. do výše ce</w:t>
            </w:r>
            <w:r>
              <w:rPr>
                <w:rFonts w:asciiTheme="majorHAnsi" w:hAnsiTheme="majorHAnsi"/>
              </w:rPr>
              <w:t>ny zjištěné znaleckým posudkem.</w:t>
            </w:r>
          </w:p>
          <w:p w14:paraId="0C86F864" w14:textId="77777777" w:rsidR="007C08EF" w:rsidRPr="00E11130" w:rsidRDefault="007C08EF" w:rsidP="00970E2A">
            <w:pPr>
              <w:spacing w:after="120"/>
              <w:rPr>
                <w:rFonts w:asciiTheme="majorHAnsi" w:hAnsiTheme="majorHAnsi"/>
                <w:b/>
              </w:rPr>
            </w:pPr>
            <w:r w:rsidRPr="00E11130">
              <w:rPr>
                <w:rFonts w:asciiTheme="majorHAnsi" w:hAnsiTheme="majorHAnsi"/>
                <w:b/>
              </w:rPr>
              <w:t xml:space="preserve">Nákup </w:t>
            </w:r>
            <w:r>
              <w:rPr>
                <w:rFonts w:asciiTheme="majorHAnsi" w:hAnsiTheme="majorHAnsi"/>
                <w:b/>
              </w:rPr>
              <w:t>staveb</w:t>
            </w:r>
          </w:p>
          <w:p w14:paraId="30F3C28F" w14:textId="77777777" w:rsidR="00535558" w:rsidRPr="00562255" w:rsidRDefault="007C08EF" w:rsidP="00AD22AD">
            <w:pPr>
              <w:pStyle w:val="Odstavecseseznamem"/>
              <w:numPr>
                <w:ilvl w:val="0"/>
                <w:numId w:val="17"/>
              </w:numPr>
              <w:tabs>
                <w:tab w:val="left" w:pos="4050"/>
              </w:tabs>
              <w:spacing w:after="120"/>
              <w:ind w:left="714" w:hanging="357"/>
              <w:contextualSpacing w:val="0"/>
              <w:jc w:val="both"/>
              <w:rPr>
                <w:sz w:val="22"/>
                <w:szCs w:val="22"/>
              </w:rPr>
            </w:pPr>
            <w:r w:rsidRPr="00E11130">
              <w:rPr>
                <w:rFonts w:asciiTheme="majorHAnsi" w:hAnsiTheme="majorHAnsi"/>
              </w:rPr>
              <w:t>pořizovací cena max. do výše ceny zjištěné znaleckým posudkem</w:t>
            </w:r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3021" w:type="pct"/>
          </w:tcPr>
          <w:p w14:paraId="127BC490" w14:textId="3BE8DEE8" w:rsidR="007C08EF" w:rsidRPr="0014221B" w:rsidRDefault="007C08EF" w:rsidP="007C08EF">
            <w:pPr>
              <w:numPr>
                <w:ilvl w:val="0"/>
                <w:numId w:val="18"/>
              </w:numPr>
              <w:spacing w:after="0"/>
              <w:ind w:left="318" w:hanging="284"/>
              <w:jc w:val="both"/>
              <w:rPr>
                <w:rFonts w:cs="Times New Roman"/>
                <w:sz w:val="22"/>
                <w:szCs w:val="22"/>
              </w:rPr>
            </w:pPr>
            <w:r w:rsidRPr="0014221B">
              <w:rPr>
                <w:rFonts w:cs="Times New Roman"/>
                <w:sz w:val="22"/>
                <w:szCs w:val="22"/>
              </w:rPr>
              <w:lastRenderedPageBreak/>
              <w:t>doklad o zaplacení;</w:t>
            </w:r>
          </w:p>
          <w:p w14:paraId="31308F45" w14:textId="77777777" w:rsidR="007C08EF" w:rsidRPr="0014221B" w:rsidRDefault="007C08EF" w:rsidP="007C08EF">
            <w:pPr>
              <w:numPr>
                <w:ilvl w:val="0"/>
                <w:numId w:val="18"/>
              </w:numPr>
              <w:spacing w:after="0"/>
              <w:ind w:left="318" w:hanging="284"/>
              <w:jc w:val="both"/>
              <w:rPr>
                <w:rFonts w:cs="Times New Roman"/>
                <w:sz w:val="22"/>
                <w:szCs w:val="22"/>
              </w:rPr>
            </w:pPr>
            <w:r w:rsidRPr="0014221B">
              <w:rPr>
                <w:rFonts w:cs="Times New Roman"/>
                <w:sz w:val="22"/>
                <w:szCs w:val="22"/>
              </w:rPr>
              <w:t xml:space="preserve">kupní smlouva; </w:t>
            </w:r>
          </w:p>
          <w:p w14:paraId="2EF5246E" w14:textId="77777777" w:rsidR="007C08EF" w:rsidRPr="0014221B" w:rsidRDefault="007C08EF" w:rsidP="007C08EF">
            <w:pPr>
              <w:numPr>
                <w:ilvl w:val="0"/>
                <w:numId w:val="18"/>
              </w:numPr>
              <w:spacing w:after="0"/>
              <w:ind w:left="318" w:hanging="284"/>
              <w:jc w:val="both"/>
              <w:rPr>
                <w:rFonts w:cs="Times New Roman"/>
                <w:sz w:val="22"/>
                <w:szCs w:val="22"/>
              </w:rPr>
            </w:pPr>
            <w:r w:rsidRPr="0014221B">
              <w:rPr>
                <w:rFonts w:cs="Times New Roman"/>
                <w:sz w:val="22"/>
                <w:szCs w:val="22"/>
              </w:rPr>
              <w:t>znalecký posudek ne starší 6 měsíců před datem pořízení nemovitosti;</w:t>
            </w:r>
          </w:p>
          <w:p w14:paraId="0D836C0D" w14:textId="77777777" w:rsidR="007C08EF" w:rsidRPr="0014221B" w:rsidRDefault="007C08EF" w:rsidP="007C08EF">
            <w:pPr>
              <w:numPr>
                <w:ilvl w:val="0"/>
                <w:numId w:val="18"/>
              </w:numPr>
              <w:spacing w:after="0"/>
              <w:ind w:left="318" w:hanging="284"/>
              <w:jc w:val="both"/>
              <w:rPr>
                <w:rFonts w:cs="Times New Roman"/>
                <w:sz w:val="22"/>
                <w:szCs w:val="22"/>
              </w:rPr>
            </w:pPr>
            <w:r w:rsidRPr="0014221B">
              <w:rPr>
                <w:rFonts w:cs="Times New Roman"/>
                <w:sz w:val="22"/>
                <w:szCs w:val="22"/>
              </w:rPr>
              <w:lastRenderedPageBreak/>
              <w:t>doložení vlastnictví (výpis z katastru nemovitostí, popř. návrh na vklad do katastru nemovitostí, vyrozumění katastrálního úřadu o zapsání vlastnického práva k pozemku/stavbě). </w:t>
            </w:r>
          </w:p>
          <w:p w14:paraId="05D4EB45" w14:textId="77777777" w:rsidR="00535558" w:rsidRPr="00E902C1" w:rsidRDefault="00535558" w:rsidP="001F1FFC">
            <w:pPr>
              <w:pStyle w:val="Odstavecseseznamem"/>
              <w:ind w:left="294"/>
              <w:jc w:val="both"/>
              <w:rPr>
                <w:b/>
                <w:sz w:val="22"/>
                <w:szCs w:val="22"/>
              </w:rPr>
            </w:pPr>
          </w:p>
        </w:tc>
      </w:tr>
      <w:tr w:rsidR="00535558" w:rsidRPr="00CC770A" w14:paraId="2DD0E99F" w14:textId="77777777" w:rsidTr="00315BB9">
        <w:tc>
          <w:tcPr>
            <w:tcW w:w="1979" w:type="pct"/>
          </w:tcPr>
          <w:p w14:paraId="774EDAAF" w14:textId="77777777" w:rsidR="00535558" w:rsidRPr="00562255" w:rsidRDefault="00535558" w:rsidP="00315BB9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 xml:space="preserve">Osobní náklady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členů projektového týmu</w:t>
            </w:r>
          </w:p>
          <w:p w14:paraId="27286722" w14:textId="77777777" w:rsidR="00535558" w:rsidRPr="00562255" w:rsidRDefault="00535558" w:rsidP="002E54A1">
            <w:pPr>
              <w:pStyle w:val="Odstavecseseznamem"/>
              <w:spacing w:line="276" w:lineRule="auto"/>
              <w:ind w:left="567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021" w:type="pct"/>
          </w:tcPr>
          <w:p w14:paraId="54094B0F" w14:textId="77777777" w:rsidR="00535558" w:rsidRPr="00562255" w:rsidRDefault="00535558" w:rsidP="00D20898">
            <w:pPr>
              <w:tabs>
                <w:tab w:val="num" w:pos="294"/>
              </w:tabs>
              <w:spacing w:after="120"/>
              <w:ind w:left="295" w:hanging="284"/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Při prvním nárokování výdaje a při změně:</w:t>
            </w:r>
          </w:p>
          <w:p w14:paraId="039151C6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pracovní</w:t>
            </w:r>
            <w:r w:rsidRPr="00562255">
              <w:rPr>
                <w:rFonts w:asciiTheme="majorHAnsi" w:hAnsiTheme="majorHAnsi"/>
                <w:sz w:val="22"/>
                <w:szCs w:val="22"/>
              </w:rPr>
              <w:t xml:space="preserve"> smlouvy, DPČ, DPP;</w:t>
            </w:r>
          </w:p>
          <w:p w14:paraId="78FACBCE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 xml:space="preserve">pracovní </w:t>
            </w:r>
            <w:r w:rsidRPr="00562255">
              <w:rPr>
                <w:sz w:val="22"/>
                <w:szCs w:val="22"/>
              </w:rPr>
              <w:t>náplně</w:t>
            </w:r>
            <w:r w:rsidRPr="00562255">
              <w:rPr>
                <w:rFonts w:asciiTheme="majorHAnsi" w:hAnsiTheme="majorHAnsi"/>
                <w:sz w:val="22"/>
                <w:szCs w:val="22"/>
              </w:rPr>
              <w:t xml:space="preserve"> (pokud nejsou součástí pracovní smlouvy).</w:t>
            </w:r>
          </w:p>
          <w:p w14:paraId="4869847D" w14:textId="77777777" w:rsidR="00535558" w:rsidRPr="00562255" w:rsidRDefault="00535558" w:rsidP="00D20898">
            <w:pPr>
              <w:tabs>
                <w:tab w:val="num" w:pos="294"/>
              </w:tabs>
              <w:spacing w:after="120"/>
              <w:ind w:left="295" w:hanging="284"/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Při každém nárokování výdaje:</w:t>
            </w:r>
          </w:p>
          <w:p w14:paraId="130C838F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výkaz práce (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timesheety</w:t>
            </w:r>
            <w:proofErr w:type="spellEnd"/>
            <w:r>
              <w:rPr>
                <w:rFonts w:asciiTheme="majorHAnsi" w:hAnsiTheme="majorHAnsi"/>
                <w:sz w:val="22"/>
                <w:szCs w:val="22"/>
              </w:rPr>
              <w:t>,</w:t>
            </w:r>
            <w:r w:rsidRPr="00562255">
              <w:rPr>
                <w:rFonts w:asciiTheme="majorHAnsi" w:hAnsiTheme="majorHAnsi"/>
                <w:sz w:val="22"/>
                <w:szCs w:val="22"/>
              </w:rPr>
              <w:t xml:space="preserve"> příloha č. 12 Obecných </w:t>
            </w:r>
            <w:r w:rsidRPr="00562255">
              <w:rPr>
                <w:sz w:val="22"/>
                <w:szCs w:val="22"/>
              </w:rPr>
              <w:t>pravidel</w:t>
            </w:r>
            <w:r w:rsidRPr="00562255">
              <w:rPr>
                <w:rFonts w:asciiTheme="majorHAnsi" w:hAnsiTheme="majorHAnsi"/>
                <w:sz w:val="22"/>
                <w:szCs w:val="22"/>
              </w:rPr>
              <w:t>) dokládat v těchto případech:</w:t>
            </w:r>
          </w:p>
          <w:p w14:paraId="621FB7C0" w14:textId="77777777" w:rsidR="00535558" w:rsidRPr="00562255" w:rsidRDefault="00535558" w:rsidP="00535558">
            <w:pPr>
              <w:pStyle w:val="Odstavecseseznamem"/>
              <w:numPr>
                <w:ilvl w:val="1"/>
                <w:numId w:val="6"/>
              </w:numPr>
              <w:tabs>
                <w:tab w:val="num" w:pos="720"/>
              </w:tabs>
              <w:spacing w:line="276" w:lineRule="auto"/>
              <w:ind w:left="720" w:hanging="426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v pracovní náplni nebo pracovní smlouvě není jednoznačně stanoven pevný úvazek pro projekt nebo</w:t>
            </w:r>
          </w:p>
          <w:p w14:paraId="75D9206E" w14:textId="77777777" w:rsidR="00535558" w:rsidRPr="00562255" w:rsidRDefault="00535558" w:rsidP="00535558">
            <w:pPr>
              <w:pStyle w:val="Odstavecseseznamem"/>
              <w:numPr>
                <w:ilvl w:val="1"/>
                <w:numId w:val="6"/>
              </w:numPr>
              <w:tabs>
                <w:tab w:val="num" w:pos="720"/>
              </w:tabs>
              <w:spacing w:line="276" w:lineRule="auto"/>
              <w:ind w:left="720" w:hanging="426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 xml:space="preserve">pracovník dostává mzdu ze dvou nebo více operačních programů </w:t>
            </w:r>
          </w:p>
          <w:p w14:paraId="25BE1A71" w14:textId="77777777" w:rsidR="00535558" w:rsidRPr="00562255" w:rsidRDefault="00535558" w:rsidP="00535558">
            <w:pPr>
              <w:pStyle w:val="Odstavecseseznamem"/>
              <w:numPr>
                <w:ilvl w:val="1"/>
                <w:numId w:val="6"/>
              </w:numPr>
              <w:tabs>
                <w:tab w:val="num" w:pos="720"/>
              </w:tabs>
              <w:spacing w:line="276" w:lineRule="auto"/>
              <w:ind w:left="720" w:hanging="426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u DPČ/DPP potvrzení zaměstnavatele o převzetí, nebo vykonání předmětu dohody, v případě doložení potvrzení není potřeba dokládat výkazy práce;</w:t>
            </w:r>
          </w:p>
          <w:p w14:paraId="09092BE8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doklad o výplatě – prokázání vyplacení mzdových výdajů:</w:t>
            </w:r>
          </w:p>
          <w:p w14:paraId="3FE6285E" w14:textId="77777777" w:rsidR="00535558" w:rsidRPr="00562255" w:rsidRDefault="00535558" w:rsidP="00535558">
            <w:pPr>
              <w:pStyle w:val="Odstavecseseznamem"/>
              <w:numPr>
                <w:ilvl w:val="1"/>
                <w:numId w:val="5"/>
              </w:numPr>
              <w:tabs>
                <w:tab w:val="num" w:pos="294"/>
              </w:tabs>
              <w:ind w:left="294" w:firstLine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výdajový pokladní doklad nebo</w:t>
            </w:r>
          </w:p>
          <w:p w14:paraId="7BA763C1" w14:textId="77777777" w:rsidR="00535558" w:rsidRPr="00562255" w:rsidRDefault="00535558" w:rsidP="00535558">
            <w:pPr>
              <w:pStyle w:val="Odstavecseseznamem"/>
              <w:numPr>
                <w:ilvl w:val="1"/>
                <w:numId w:val="5"/>
              </w:numPr>
              <w:tabs>
                <w:tab w:val="num" w:pos="294"/>
              </w:tabs>
              <w:ind w:left="294" w:firstLine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výpis z účtu nebo</w:t>
            </w:r>
          </w:p>
          <w:p w14:paraId="5FAAD980" w14:textId="77777777" w:rsidR="00535558" w:rsidRPr="00562255" w:rsidRDefault="00535558" w:rsidP="00535558">
            <w:pPr>
              <w:pStyle w:val="Odstavecseseznamem"/>
              <w:numPr>
                <w:ilvl w:val="1"/>
                <w:numId w:val="5"/>
              </w:numPr>
              <w:tabs>
                <w:tab w:val="num" w:pos="720"/>
              </w:tabs>
              <w:ind w:left="720" w:hanging="426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čestné prohlášení zaměstnavatele o úhradě mzdových výdajů;</w:t>
            </w:r>
          </w:p>
          <w:p w14:paraId="3866DD0A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Rekapitulace mzdových výdajů po jednotlivých zaměstnancích (příloha č. 13 Obecných pravidel);</w:t>
            </w:r>
          </w:p>
          <w:p w14:paraId="5D3AA4CB" w14:textId="77777777" w:rsidR="00535558" w:rsidRPr="00CC770A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do Soupisky faktur v MS2014+ uvádět souhrnné částky za všechny zaměstnance (platy, sociální pojištění, zdravotní pojištění, FKSP atd.) v monitorovacím období, uvedené v Rekapitulaci mzdových výdajů.</w:t>
            </w:r>
          </w:p>
        </w:tc>
      </w:tr>
      <w:tr w:rsidR="00535558" w:rsidRPr="00CC770A" w14:paraId="0BFBD2FD" w14:textId="77777777" w:rsidTr="00315BB9">
        <w:tc>
          <w:tcPr>
            <w:tcW w:w="1979" w:type="pct"/>
          </w:tcPr>
          <w:p w14:paraId="429F457D" w14:textId="77777777" w:rsidR="00535558" w:rsidRDefault="00535558" w:rsidP="00970E2A">
            <w:pPr>
              <w:spacing w:after="120"/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 xml:space="preserve">Odvody, </w:t>
            </w:r>
          </w:p>
          <w:p w14:paraId="7339A63F" w14:textId="77777777" w:rsidR="00535558" w:rsidRDefault="00535558" w:rsidP="00970E2A">
            <w:pPr>
              <w:spacing w:after="120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</w:t>
            </w: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ociální a zdravotní pojištění placené zaměstnavatelem za zaměstnance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, </w:t>
            </w:r>
          </w:p>
          <w:p w14:paraId="05ABB6ED" w14:textId="77777777" w:rsidR="00535558" w:rsidRPr="00562255" w:rsidRDefault="00535558" w:rsidP="00970E2A">
            <w:pPr>
              <w:spacing w:after="120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zákonné pojištění odpovědnosti,</w:t>
            </w:r>
          </w:p>
          <w:p w14:paraId="27955547" w14:textId="77777777" w:rsidR="00535558" w:rsidRPr="00562255" w:rsidRDefault="00535558" w:rsidP="00970E2A">
            <w:pPr>
              <w:suppressAutoHyphens/>
              <w:spacing w:after="12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p</w:t>
            </w: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říspěvky do FKSP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.</w:t>
            </w:r>
          </w:p>
        </w:tc>
        <w:tc>
          <w:tcPr>
            <w:tcW w:w="3021" w:type="pct"/>
          </w:tcPr>
          <w:p w14:paraId="26F53A98" w14:textId="77777777" w:rsidR="00535558" w:rsidRPr="00562255" w:rsidRDefault="00535558" w:rsidP="00970E2A">
            <w:pPr>
              <w:tabs>
                <w:tab w:val="num" w:pos="294"/>
              </w:tabs>
              <w:spacing w:after="120"/>
              <w:ind w:left="295" w:hanging="284"/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Při každém nárokování výdaje:</w:t>
            </w:r>
          </w:p>
          <w:p w14:paraId="28D59CBB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  <w:lang w:eastAsia="ar-SA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doklad o úhradě:</w:t>
            </w:r>
          </w:p>
          <w:p w14:paraId="25EA7EA9" w14:textId="77777777" w:rsidR="00535558" w:rsidRPr="00562255" w:rsidRDefault="00535558" w:rsidP="00535558">
            <w:pPr>
              <w:pStyle w:val="Odstavecseseznamem"/>
              <w:numPr>
                <w:ilvl w:val="0"/>
                <w:numId w:val="7"/>
              </w:numPr>
              <w:tabs>
                <w:tab w:val="num" w:pos="294"/>
              </w:tabs>
              <w:spacing w:line="276" w:lineRule="auto"/>
              <w:ind w:left="294" w:firstLine="0"/>
              <w:jc w:val="both"/>
              <w:rPr>
                <w:rFonts w:asciiTheme="majorHAnsi" w:eastAsiaTheme="majorEastAsia" w:hAnsiTheme="majorHAnsi"/>
                <w:b/>
                <w:bCs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bankovní výpis nebo</w:t>
            </w:r>
          </w:p>
          <w:p w14:paraId="3009F33C" w14:textId="77777777" w:rsidR="00535558" w:rsidRPr="00562255" w:rsidRDefault="00535558" w:rsidP="00535558">
            <w:pPr>
              <w:pStyle w:val="Odstavecseseznamem"/>
              <w:numPr>
                <w:ilvl w:val="0"/>
                <w:numId w:val="7"/>
              </w:numPr>
              <w:tabs>
                <w:tab w:val="num" w:pos="294"/>
              </w:tabs>
              <w:spacing w:line="276" w:lineRule="auto"/>
              <w:ind w:left="294" w:firstLine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čestné prohlášení o úhradě;</w:t>
            </w:r>
          </w:p>
          <w:p w14:paraId="08C51679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do Soupisky faktur v MS2014+ uvádět souhrnné částky za všechny zaměstnance v monitorovacím období.</w:t>
            </w:r>
          </w:p>
        </w:tc>
      </w:tr>
      <w:tr w:rsidR="00535558" w:rsidRPr="00CC770A" w14:paraId="4E925961" w14:textId="77777777" w:rsidTr="00315BB9">
        <w:tc>
          <w:tcPr>
            <w:tcW w:w="1979" w:type="pct"/>
          </w:tcPr>
          <w:p w14:paraId="56D9DBC5" w14:textId="77777777" w:rsidR="00535558" w:rsidRPr="00562255" w:rsidRDefault="00535558" w:rsidP="00970E2A">
            <w:pPr>
              <w:spacing w:after="120"/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Pořízení majetku</w:t>
            </w:r>
          </w:p>
          <w:p w14:paraId="7ED106AE" w14:textId="44A56FBF" w:rsidR="00535558" w:rsidRPr="003527B1" w:rsidRDefault="00535558" w:rsidP="004573C2">
            <w:pPr>
              <w:pStyle w:val="Odstavecseseznamem"/>
              <w:spacing w:after="120"/>
              <w:ind w:left="567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3021" w:type="pct"/>
          </w:tcPr>
          <w:p w14:paraId="33FA338D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lastRenderedPageBreak/>
              <w:t xml:space="preserve">účetní/daňové doklady se zřejmou identifikací </w:t>
            </w:r>
            <w:r w:rsidRPr="00562255">
              <w:rPr>
                <w:sz w:val="22"/>
                <w:szCs w:val="22"/>
              </w:rPr>
              <w:lastRenderedPageBreak/>
              <w:t xml:space="preserve">předmětu plnění pro posouzení způsobilosti výdaje; </w:t>
            </w:r>
          </w:p>
          <w:p w14:paraId="20988942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16D66512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doklad o zaplacení;</w:t>
            </w:r>
          </w:p>
          <w:p w14:paraId="39F030F1" w14:textId="69FF4C9F" w:rsidR="00535558" w:rsidRPr="00562255" w:rsidRDefault="00535558" w:rsidP="00E30CC2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smlouva</w:t>
            </w:r>
            <w:r w:rsidR="00585CE7">
              <w:rPr>
                <w:sz w:val="22"/>
                <w:szCs w:val="22"/>
              </w:rPr>
              <w:t>, případně její dodatky</w:t>
            </w:r>
            <w:r w:rsidR="004106C3">
              <w:rPr>
                <w:sz w:val="22"/>
                <w:szCs w:val="22"/>
              </w:rPr>
              <w:t>.</w:t>
            </w:r>
          </w:p>
        </w:tc>
      </w:tr>
      <w:tr w:rsidR="00535558" w:rsidRPr="00CC770A" w14:paraId="07BBD39B" w14:textId="77777777" w:rsidTr="00F74529">
        <w:trPr>
          <w:trHeight w:val="2731"/>
        </w:trPr>
        <w:tc>
          <w:tcPr>
            <w:tcW w:w="1979" w:type="pct"/>
          </w:tcPr>
          <w:p w14:paraId="37648BC8" w14:textId="6ABE3112" w:rsidR="00535558" w:rsidRDefault="00535558" w:rsidP="00970E2A">
            <w:pPr>
              <w:spacing w:after="120"/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lastRenderedPageBreak/>
              <w:t>Pořízení služeb bezprostředně souvisejících s</w:t>
            </w:r>
            <w:r>
              <w:rPr>
                <w:b/>
                <w:sz w:val="22"/>
                <w:szCs w:val="22"/>
              </w:rPr>
              <w:t> </w:t>
            </w:r>
            <w:r w:rsidRPr="00562255">
              <w:rPr>
                <w:b/>
                <w:sz w:val="22"/>
                <w:szCs w:val="22"/>
              </w:rPr>
              <w:t>realizací</w:t>
            </w:r>
            <w:r>
              <w:rPr>
                <w:b/>
                <w:sz w:val="22"/>
                <w:szCs w:val="22"/>
              </w:rPr>
              <w:t xml:space="preserve"> projektu </w:t>
            </w:r>
          </w:p>
          <w:p w14:paraId="27534A27" w14:textId="77777777" w:rsidR="00D27FEA" w:rsidRPr="00F74529" w:rsidRDefault="00D27FEA" w:rsidP="00D27FEA">
            <w:pPr>
              <w:pStyle w:val="Odstavecseseznamem"/>
              <w:numPr>
                <w:ilvl w:val="0"/>
                <w:numId w:val="22"/>
              </w:numPr>
              <w:rPr>
                <w:rFonts w:asciiTheme="majorHAnsi" w:hAnsiTheme="majorHAnsi"/>
                <w:bCs/>
                <w:sz w:val="22"/>
                <w:szCs w:val="22"/>
              </w:rPr>
            </w:pPr>
            <w:r w:rsidRPr="00F74529">
              <w:rPr>
                <w:bCs/>
                <w:sz w:val="22"/>
                <w:szCs w:val="22"/>
              </w:rPr>
              <w:t>Studie proveditelnosti,</w:t>
            </w:r>
          </w:p>
          <w:p w14:paraId="274934D6" w14:textId="0D31446C" w:rsidR="00D27FEA" w:rsidRPr="00D27FEA" w:rsidRDefault="00D27FEA" w:rsidP="00D27FEA">
            <w:pPr>
              <w:pStyle w:val="Odstavecseseznamem"/>
              <w:numPr>
                <w:ilvl w:val="0"/>
                <w:numId w:val="22"/>
              </w:numPr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Z</w:t>
            </w:r>
            <w:r w:rsidRPr="00D27FEA">
              <w:rPr>
                <w:bCs/>
                <w:sz w:val="22"/>
                <w:szCs w:val="22"/>
              </w:rPr>
              <w:t>adávací a výběrová řízení (výdaje spojené s přípravou a realizací zadávacích a výběrových řízení)</w:t>
            </w:r>
          </w:p>
        </w:tc>
        <w:tc>
          <w:tcPr>
            <w:tcW w:w="3021" w:type="pct"/>
          </w:tcPr>
          <w:p w14:paraId="3E7CCAA3" w14:textId="77777777" w:rsidR="00535558" w:rsidRPr="00562255" w:rsidRDefault="00535558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účetní/daňové doklady se zřejmou identifikací předmětu plnění pro posouzení způsobilosti výdaje;</w:t>
            </w:r>
          </w:p>
          <w:p w14:paraId="5476A156" w14:textId="77777777" w:rsidR="00535558" w:rsidRPr="00562255" w:rsidRDefault="00535558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66183D14" w14:textId="0F17D909" w:rsidR="00535558" w:rsidRDefault="00535558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doklad</w:t>
            </w:r>
            <w:r w:rsidR="00F74529">
              <w:rPr>
                <w:sz w:val="22"/>
                <w:szCs w:val="22"/>
              </w:rPr>
              <w:t>y</w:t>
            </w:r>
            <w:r w:rsidRPr="00562255">
              <w:rPr>
                <w:sz w:val="22"/>
                <w:szCs w:val="22"/>
              </w:rPr>
              <w:t xml:space="preserve"> o zaplacení;</w:t>
            </w:r>
          </w:p>
          <w:p w14:paraId="341B1C42" w14:textId="6710D165" w:rsidR="00F74529" w:rsidRPr="00562255" w:rsidRDefault="00F74529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výdaje za opakované zadávací nebo výběrové řízení jsou způsobilé pouze v případě, pokud zadavatel zrušení zadávacího nebo výběrového řízení nezavinil sám a řízení bylo zrušeno v souladu s příslušnými předpisy;</w:t>
            </w:r>
          </w:p>
          <w:p w14:paraId="4AEC0421" w14:textId="5AF3B85B" w:rsidR="00535558" w:rsidRDefault="00535558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smlouva</w:t>
            </w:r>
            <w:r w:rsidR="00F74529">
              <w:rPr>
                <w:sz w:val="22"/>
                <w:szCs w:val="22"/>
              </w:rPr>
              <w:t xml:space="preserve"> o poskytnutí služeb, smlouva o dílo, případně její dodatky</w:t>
            </w:r>
            <w:r w:rsidRPr="00562255">
              <w:rPr>
                <w:sz w:val="22"/>
                <w:szCs w:val="22"/>
              </w:rPr>
              <w:t>;</w:t>
            </w:r>
          </w:p>
          <w:p w14:paraId="5B6733FD" w14:textId="77777777" w:rsidR="006F47A5" w:rsidRPr="00FC2E1E" w:rsidRDefault="006F47A5" w:rsidP="006F47A5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spacing w:after="0"/>
              <w:ind w:left="294" w:hanging="283"/>
              <w:jc w:val="both"/>
              <w:rPr>
                <w:sz w:val="22"/>
                <w:szCs w:val="22"/>
              </w:rPr>
            </w:pPr>
            <w:r w:rsidRPr="00FC2E1E">
              <w:rPr>
                <w:sz w:val="22"/>
                <w:szCs w:val="22"/>
              </w:rPr>
              <w:t>způsob výpočtu alikvotní částky, pokud se uplatňuje poměrná část výdaje pro projekt;</w:t>
            </w:r>
          </w:p>
          <w:p w14:paraId="21424E20" w14:textId="77777777" w:rsidR="00535558" w:rsidRPr="00562255" w:rsidRDefault="006F47A5" w:rsidP="00E30CC2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FC2E1E">
              <w:rPr>
                <w:sz w:val="22"/>
                <w:szCs w:val="22"/>
              </w:rPr>
              <w:t>doklad o zaplacení</w:t>
            </w:r>
            <w:r w:rsidR="004106C3">
              <w:rPr>
                <w:sz w:val="22"/>
                <w:szCs w:val="22"/>
              </w:rPr>
              <w:t>.</w:t>
            </w:r>
          </w:p>
        </w:tc>
      </w:tr>
      <w:tr w:rsidR="00535558" w:rsidRPr="00CC770A" w14:paraId="5B32F4B2" w14:textId="77777777" w:rsidTr="00315BB9">
        <w:tc>
          <w:tcPr>
            <w:tcW w:w="1979" w:type="pct"/>
          </w:tcPr>
          <w:p w14:paraId="4BB19AB4" w14:textId="77777777" w:rsidR="00535558" w:rsidRPr="00562255" w:rsidRDefault="00535558" w:rsidP="00315BB9">
            <w:pPr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Povinná publicita</w:t>
            </w:r>
          </w:p>
        </w:tc>
        <w:tc>
          <w:tcPr>
            <w:tcW w:w="3021" w:type="pct"/>
          </w:tcPr>
          <w:p w14:paraId="7788CA79" w14:textId="77777777" w:rsidR="00535558" w:rsidRPr="00562255" w:rsidRDefault="00535558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účetní/daňové doklady se zřejmou  identifikací předmětu plnění pro posouzení způsobilosti výdaje;</w:t>
            </w:r>
          </w:p>
          <w:p w14:paraId="55CC710D" w14:textId="77777777" w:rsidR="00535558" w:rsidRPr="00562255" w:rsidRDefault="00535558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1F19EB8C" w14:textId="33CADB54" w:rsidR="00535558" w:rsidRPr="00562255" w:rsidRDefault="00535558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smlouva o poskytnutí služeb, smlouva o dílo</w:t>
            </w:r>
            <w:r w:rsidR="004F2479">
              <w:rPr>
                <w:sz w:val="22"/>
                <w:szCs w:val="22"/>
              </w:rPr>
              <w:t>, případně jejich dodatky</w:t>
            </w:r>
            <w:r w:rsidRPr="00562255">
              <w:rPr>
                <w:sz w:val="22"/>
                <w:szCs w:val="22"/>
              </w:rPr>
              <w:t>;</w:t>
            </w:r>
          </w:p>
          <w:p w14:paraId="406E1BF2" w14:textId="77777777" w:rsidR="00535558" w:rsidRPr="00562255" w:rsidRDefault="00535558" w:rsidP="00E30CC2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doklad o zaplacení</w:t>
            </w:r>
            <w:r w:rsidR="004106C3">
              <w:rPr>
                <w:sz w:val="22"/>
                <w:szCs w:val="22"/>
              </w:rPr>
              <w:t>.</w:t>
            </w:r>
          </w:p>
        </w:tc>
      </w:tr>
      <w:tr w:rsidR="00535558" w:rsidRPr="00CC770A" w14:paraId="17E493D7" w14:textId="77777777" w:rsidTr="00315BB9">
        <w:tc>
          <w:tcPr>
            <w:tcW w:w="1979" w:type="pct"/>
          </w:tcPr>
          <w:p w14:paraId="4CE22C13" w14:textId="77777777" w:rsidR="00535558" w:rsidRPr="00562255" w:rsidRDefault="00535558" w:rsidP="00315BB9">
            <w:pPr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DPH</w:t>
            </w:r>
          </w:p>
          <w:p w14:paraId="1BC1C5D2" w14:textId="77777777" w:rsidR="00535558" w:rsidRPr="00562255" w:rsidRDefault="00535558" w:rsidP="00315BB9">
            <w:pPr>
              <w:rPr>
                <w:sz w:val="22"/>
                <w:szCs w:val="22"/>
              </w:rPr>
            </w:pPr>
          </w:p>
        </w:tc>
        <w:tc>
          <w:tcPr>
            <w:tcW w:w="3021" w:type="pct"/>
          </w:tcPr>
          <w:p w14:paraId="73CED8DC" w14:textId="77777777" w:rsidR="00535558" w:rsidRPr="00562255" w:rsidRDefault="00535558" w:rsidP="00535558">
            <w:pPr>
              <w:pStyle w:val="Odstavecseseznamem"/>
              <w:numPr>
                <w:ilvl w:val="0"/>
                <w:numId w:val="4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 </w:t>
            </w:r>
          </w:p>
          <w:p w14:paraId="61626C60" w14:textId="77777777" w:rsidR="00535558" w:rsidRPr="00562255" w:rsidRDefault="00535558" w:rsidP="00535558">
            <w:pPr>
              <w:pStyle w:val="Odstavecseseznamem"/>
              <w:numPr>
                <w:ilvl w:val="0"/>
                <w:numId w:val="4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při využití přenesené daňové povinnosti kopie evidence pro daňové účely a kopie výpisu z bankovního účtu jako doklad o úhradě daňové povinnosti OFS.</w:t>
            </w:r>
          </w:p>
        </w:tc>
      </w:tr>
      <w:tr w:rsidR="00535558" w:rsidRPr="00CC770A" w14:paraId="2882B68E" w14:textId="77777777" w:rsidTr="00315BB9">
        <w:tc>
          <w:tcPr>
            <w:tcW w:w="1979" w:type="pct"/>
            <w:tcBorders>
              <w:bottom w:val="single" w:sz="12" w:space="0" w:color="auto"/>
            </w:tcBorders>
          </w:tcPr>
          <w:p w14:paraId="37086756" w14:textId="77777777" w:rsidR="00535558" w:rsidRPr="00562255" w:rsidRDefault="00535558" w:rsidP="00315BB9">
            <w:pPr>
              <w:rPr>
                <w:b/>
                <w:bCs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Účetní doklady do 10 000 Kč</w:t>
            </w:r>
          </w:p>
        </w:tc>
        <w:tc>
          <w:tcPr>
            <w:tcW w:w="3021" w:type="pct"/>
            <w:tcBorders>
              <w:bottom w:val="single" w:sz="12" w:space="0" w:color="auto"/>
            </w:tcBorders>
          </w:tcPr>
          <w:p w14:paraId="58712BFA" w14:textId="77777777" w:rsidR="00535558" w:rsidRPr="00562255" w:rsidRDefault="00535558" w:rsidP="00535558">
            <w:pPr>
              <w:pStyle w:val="Odstavecseseznamem"/>
              <w:numPr>
                <w:ilvl w:val="0"/>
                <w:numId w:val="3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Výdaje do 10 000 Kč lze uvést v Seznamu účetních dokladů v MS2014+ a nedokládat k nim faktury, paragony a další účetní doklady. </w:t>
            </w:r>
          </w:p>
          <w:p w14:paraId="08B0F894" w14:textId="77777777" w:rsidR="00535558" w:rsidRPr="00562255" w:rsidRDefault="00535558" w:rsidP="00535558">
            <w:pPr>
              <w:pStyle w:val="Odstavecseseznamem"/>
              <w:numPr>
                <w:ilvl w:val="0"/>
                <w:numId w:val="3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Maximální limit pro začlenění do seznamu účetních dokladů je 10 000 Kč včetně DPH za jeden účetní doklad. </w:t>
            </w:r>
          </w:p>
          <w:p w14:paraId="083D08AE" w14:textId="77777777" w:rsidR="00535558" w:rsidRPr="00562255" w:rsidRDefault="00535558" w:rsidP="00535558">
            <w:pPr>
              <w:pStyle w:val="Odstavecseseznamem"/>
              <w:numPr>
                <w:ilvl w:val="0"/>
                <w:numId w:val="3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Pro tyto výdaje platí povinnost předložit v případě kontroly originály příslušných účetních dokladů.</w:t>
            </w:r>
          </w:p>
        </w:tc>
      </w:tr>
    </w:tbl>
    <w:p w14:paraId="39A23A08" w14:textId="77777777" w:rsidR="00535558" w:rsidRDefault="00535558" w:rsidP="00535558">
      <w:pPr>
        <w:rPr>
          <w:b/>
        </w:rPr>
      </w:pPr>
    </w:p>
    <w:p w14:paraId="2E41B206" w14:textId="77777777" w:rsidR="00396ECD" w:rsidRPr="00A44426" w:rsidRDefault="00396ECD" w:rsidP="00396ECD">
      <w:pPr>
        <w:pStyle w:val="Odstavecseseznamem"/>
        <w:numPr>
          <w:ilvl w:val="0"/>
          <w:numId w:val="24"/>
        </w:numPr>
        <w:spacing w:before="240" w:after="120"/>
        <w:ind w:left="567" w:hanging="567"/>
        <w:contextualSpacing w:val="0"/>
        <w:jc w:val="both"/>
        <w:rPr>
          <w:b/>
        </w:rPr>
      </w:pPr>
      <w:r w:rsidRPr="00A44426">
        <w:rPr>
          <w:b/>
        </w:rPr>
        <w:t xml:space="preserve">Dokladování způsobilých výdajů v případě žádostí o podporu podaných do výzev integrovaných nástrojů ITI vyhlášených po revizi </w:t>
      </w:r>
      <w:r>
        <w:rPr>
          <w:b/>
        </w:rPr>
        <w:t xml:space="preserve">1.4 </w:t>
      </w:r>
      <w:r w:rsidRPr="00A44426">
        <w:rPr>
          <w:b/>
        </w:rPr>
        <w:t>těchto Specifických pravidel: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676"/>
        <w:gridCol w:w="5612"/>
      </w:tblGrid>
      <w:tr w:rsidR="00396ECD" w:rsidRPr="00BC00A2" w14:paraId="12EFCE7C" w14:textId="77777777" w:rsidTr="001D5C68">
        <w:tc>
          <w:tcPr>
            <w:tcW w:w="1979" w:type="pct"/>
            <w:tcBorders>
              <w:top w:val="single" w:sz="12" w:space="0" w:color="auto"/>
            </w:tcBorders>
          </w:tcPr>
          <w:p w14:paraId="077B3CE8" w14:textId="77777777" w:rsidR="00396ECD" w:rsidRPr="00BC00A2" w:rsidRDefault="00396ECD" w:rsidP="001D5C68">
            <w:pPr>
              <w:rPr>
                <w:sz w:val="22"/>
                <w:szCs w:val="22"/>
              </w:rPr>
            </w:pPr>
            <w:r w:rsidRPr="00BC00A2">
              <w:rPr>
                <w:b/>
                <w:sz w:val="22"/>
                <w:szCs w:val="22"/>
              </w:rPr>
              <w:t xml:space="preserve">Stavby, </w:t>
            </w:r>
            <w:r>
              <w:rPr>
                <w:b/>
                <w:sz w:val="22"/>
                <w:szCs w:val="22"/>
              </w:rPr>
              <w:t xml:space="preserve">stavební úpravy, </w:t>
            </w:r>
            <w:r w:rsidRPr="00BC00A2">
              <w:rPr>
                <w:b/>
                <w:sz w:val="22"/>
                <w:szCs w:val="22"/>
              </w:rPr>
              <w:t>odstranění staveb</w:t>
            </w:r>
            <w:r>
              <w:rPr>
                <w:b/>
                <w:sz w:val="22"/>
                <w:szCs w:val="22"/>
              </w:rPr>
              <w:t>, demolice</w:t>
            </w:r>
            <w:r w:rsidRPr="00BC00A2">
              <w:rPr>
                <w:sz w:val="22"/>
                <w:szCs w:val="22"/>
              </w:rPr>
              <w:t xml:space="preserve"> </w:t>
            </w:r>
          </w:p>
          <w:p w14:paraId="1DDC433C" w14:textId="77777777" w:rsidR="00396ECD" w:rsidRPr="00535558" w:rsidRDefault="00396ECD" w:rsidP="001D5C68">
            <w:pPr>
              <w:pStyle w:val="Odstavecseseznamem"/>
              <w:ind w:left="426"/>
              <w:rPr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12" w:space="0" w:color="auto"/>
            </w:tcBorders>
          </w:tcPr>
          <w:p w14:paraId="260C1C0E" w14:textId="77777777" w:rsidR="00396ECD" w:rsidRPr="00BC00A2" w:rsidRDefault="00396ECD" w:rsidP="001D5C6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399D14F6" w14:textId="77777777" w:rsidR="00396ECD" w:rsidRPr="00BC00A2" w:rsidRDefault="00396ECD" w:rsidP="001D5C6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předávací protokol;</w:t>
            </w:r>
          </w:p>
          <w:p w14:paraId="5A39ECF8" w14:textId="77777777" w:rsidR="00396ECD" w:rsidRPr="00BC00A2" w:rsidRDefault="00396ECD" w:rsidP="001D5C6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pokud nelze posoudit způsobilost výdaje podle identifikace předmětu plnění, doložit objednávku, dodací list, apod.;</w:t>
            </w:r>
          </w:p>
          <w:p w14:paraId="7B44CA7F" w14:textId="77777777" w:rsidR="00396ECD" w:rsidRPr="00BC00A2" w:rsidRDefault="00396ECD" w:rsidP="001D5C6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doklad o zaplacení;</w:t>
            </w:r>
          </w:p>
          <w:p w14:paraId="19195344" w14:textId="77777777" w:rsidR="00396ECD" w:rsidRPr="00BC00A2" w:rsidRDefault="00396ECD" w:rsidP="001D5C6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smlouva o dílo (včetně položkového rozpočtu stavby)</w:t>
            </w:r>
            <w:r>
              <w:rPr>
                <w:sz w:val="22"/>
                <w:szCs w:val="22"/>
              </w:rPr>
              <w:t>, případně její dodatky</w:t>
            </w:r>
            <w:r w:rsidRPr="00BC00A2">
              <w:rPr>
                <w:sz w:val="22"/>
                <w:szCs w:val="22"/>
              </w:rPr>
              <w:t>;</w:t>
            </w:r>
          </w:p>
          <w:p w14:paraId="7B9C052E" w14:textId="77777777" w:rsidR="00396ECD" w:rsidRPr="00BC00A2" w:rsidRDefault="00396ECD" w:rsidP="001D5C6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soubor čerpání odpovídající výdajům v dané žádosti o</w:t>
            </w:r>
            <w:r>
              <w:rPr>
                <w:sz w:val="22"/>
                <w:szCs w:val="22"/>
              </w:rPr>
              <w:t> </w:t>
            </w:r>
            <w:r w:rsidRPr="00BC00A2">
              <w:rPr>
                <w:sz w:val="22"/>
                <w:szCs w:val="22"/>
              </w:rPr>
              <w:t>platbu ve struktuře položkového rozpočtu stavby v odpovídajícím elektronickém formátu;</w:t>
            </w:r>
          </w:p>
          <w:p w14:paraId="2B7FBFBB" w14:textId="77777777" w:rsidR="00396ECD" w:rsidRPr="00BC00A2" w:rsidRDefault="00396ECD" w:rsidP="001D5C6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 xml:space="preserve">kolaudační </w:t>
            </w:r>
            <w:r>
              <w:rPr>
                <w:sz w:val="22"/>
                <w:szCs w:val="22"/>
              </w:rPr>
              <w:t>souhlas, kolaudační rozhodnutí</w:t>
            </w:r>
            <w:r w:rsidRPr="00BC00A2">
              <w:rPr>
                <w:sz w:val="22"/>
                <w:szCs w:val="22"/>
              </w:rPr>
              <w:t>;</w:t>
            </w:r>
          </w:p>
          <w:p w14:paraId="5EEB32E3" w14:textId="77777777" w:rsidR="00396ECD" w:rsidRPr="00BC00A2" w:rsidRDefault="00396ECD" w:rsidP="001D5C6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 xml:space="preserve">rozhodnutí o </w:t>
            </w:r>
            <w:r>
              <w:rPr>
                <w:sz w:val="22"/>
                <w:szCs w:val="22"/>
              </w:rPr>
              <w:t xml:space="preserve">povolení k </w:t>
            </w:r>
            <w:r w:rsidRPr="00BC00A2">
              <w:rPr>
                <w:sz w:val="22"/>
                <w:szCs w:val="22"/>
              </w:rPr>
              <w:t>předčasném</w:t>
            </w:r>
            <w:r>
              <w:rPr>
                <w:sz w:val="22"/>
                <w:szCs w:val="22"/>
              </w:rPr>
              <w:t>u</w:t>
            </w:r>
            <w:r w:rsidRPr="00BC00A2">
              <w:rPr>
                <w:sz w:val="22"/>
                <w:szCs w:val="22"/>
              </w:rPr>
              <w:t xml:space="preserve"> už</w:t>
            </w:r>
            <w:r>
              <w:rPr>
                <w:sz w:val="22"/>
                <w:szCs w:val="22"/>
              </w:rPr>
              <w:t>ívání</w:t>
            </w:r>
            <w:r w:rsidRPr="00BC00A2">
              <w:rPr>
                <w:sz w:val="22"/>
                <w:szCs w:val="22"/>
              </w:rPr>
              <w:t xml:space="preserve"> stavby;</w:t>
            </w:r>
          </w:p>
          <w:p w14:paraId="000C1306" w14:textId="77777777" w:rsidR="00396ECD" w:rsidRDefault="00396ECD" w:rsidP="001D5C6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 xml:space="preserve">rozhodnutí o </w:t>
            </w:r>
            <w:r>
              <w:rPr>
                <w:sz w:val="22"/>
                <w:szCs w:val="22"/>
              </w:rPr>
              <w:t>povolení</w:t>
            </w:r>
            <w:r w:rsidRPr="00BC00A2">
              <w:rPr>
                <w:sz w:val="22"/>
                <w:szCs w:val="22"/>
              </w:rPr>
              <w:t xml:space="preserve"> zkušební</w:t>
            </w:r>
            <w:r>
              <w:rPr>
                <w:sz w:val="22"/>
                <w:szCs w:val="22"/>
              </w:rPr>
              <w:t>ho</w:t>
            </w:r>
            <w:r w:rsidRPr="00BC00A2">
              <w:rPr>
                <w:sz w:val="22"/>
                <w:szCs w:val="22"/>
              </w:rPr>
              <w:t xml:space="preserve"> provozu</w:t>
            </w:r>
            <w:r>
              <w:rPr>
                <w:sz w:val="22"/>
                <w:szCs w:val="22"/>
              </w:rPr>
              <w:t xml:space="preserve"> před vydáním kolaudačního souhlasu nebo rozhodnutí</w:t>
            </w:r>
            <w:r w:rsidRPr="00BC00A2">
              <w:rPr>
                <w:sz w:val="22"/>
                <w:szCs w:val="22"/>
              </w:rPr>
              <w:t>;</w:t>
            </w:r>
          </w:p>
          <w:p w14:paraId="6A427783" w14:textId="77777777" w:rsidR="00396ECD" w:rsidRPr="00BC00A2" w:rsidRDefault="00396ECD" w:rsidP="001D5C6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E30CC2">
              <w:rPr>
                <w:sz w:val="22"/>
                <w:szCs w:val="22"/>
              </w:rPr>
              <w:t>demoliční výměr</w:t>
            </w:r>
            <w:r>
              <w:rPr>
                <w:sz w:val="22"/>
                <w:szCs w:val="22"/>
              </w:rPr>
              <w:t>.</w:t>
            </w:r>
          </w:p>
        </w:tc>
      </w:tr>
      <w:tr w:rsidR="00396ECD" w:rsidRPr="00BC00A2" w14:paraId="44158173" w14:textId="77777777" w:rsidTr="001D5C68">
        <w:tc>
          <w:tcPr>
            <w:tcW w:w="1979" w:type="pct"/>
            <w:tcBorders>
              <w:top w:val="single" w:sz="12" w:space="0" w:color="auto"/>
            </w:tcBorders>
          </w:tcPr>
          <w:p w14:paraId="14D12FC2" w14:textId="77777777" w:rsidR="00396ECD" w:rsidRDefault="00396ECD" w:rsidP="001D5C68">
            <w:pPr>
              <w:spacing w:after="120"/>
              <w:rPr>
                <w:rFonts w:asciiTheme="majorHAnsi" w:hAnsiTheme="majorHAnsi"/>
                <w:b/>
                <w:sz w:val="22"/>
                <w:szCs w:val="22"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 xml:space="preserve">Zabezpečení výstavby </w:t>
            </w:r>
          </w:p>
          <w:p w14:paraId="3821EE9B" w14:textId="77777777" w:rsidR="00396ECD" w:rsidRPr="00562255" w:rsidRDefault="00396ECD" w:rsidP="001D5C68">
            <w:pPr>
              <w:pStyle w:val="Odstavecseseznamem"/>
              <w:numPr>
                <w:ilvl w:val="0"/>
                <w:numId w:val="9"/>
              </w:numPr>
              <w:ind w:left="567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technický dozor investora, </w:t>
            </w:r>
          </w:p>
          <w:p w14:paraId="08CB94F1" w14:textId="77777777" w:rsidR="00396ECD" w:rsidRPr="00562255" w:rsidRDefault="00396ECD" w:rsidP="001D5C68">
            <w:pPr>
              <w:pStyle w:val="Odstavecseseznamem"/>
              <w:numPr>
                <w:ilvl w:val="0"/>
                <w:numId w:val="9"/>
              </w:numPr>
              <w:ind w:left="567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BOZP, </w:t>
            </w:r>
          </w:p>
          <w:p w14:paraId="051D92DC" w14:textId="77777777" w:rsidR="00396ECD" w:rsidRPr="00A24892" w:rsidRDefault="00396ECD" w:rsidP="001D5C68">
            <w:pPr>
              <w:pStyle w:val="Odstavecseseznamem"/>
              <w:numPr>
                <w:ilvl w:val="0"/>
                <w:numId w:val="9"/>
              </w:numPr>
              <w:ind w:left="567" w:hanging="283"/>
              <w:jc w:val="both"/>
              <w:rPr>
                <w:rFonts w:asciiTheme="majorHAnsi" w:hAnsiTheme="majorHAnsi"/>
                <w:b/>
              </w:rPr>
            </w:pPr>
            <w:r w:rsidRPr="00A24892">
              <w:rPr>
                <w:sz w:val="22"/>
                <w:szCs w:val="22"/>
              </w:rPr>
              <w:t>autorský dozor.</w:t>
            </w:r>
          </w:p>
          <w:p w14:paraId="5A97A2F7" w14:textId="77777777" w:rsidR="00396ECD" w:rsidRPr="00BC00A2" w:rsidRDefault="00396ECD" w:rsidP="001D5C68">
            <w:pPr>
              <w:rPr>
                <w:b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12" w:space="0" w:color="auto"/>
            </w:tcBorders>
          </w:tcPr>
          <w:p w14:paraId="0653BB8B" w14:textId="77777777" w:rsidR="00396ECD" w:rsidRPr="00C81F85" w:rsidRDefault="00396ECD" w:rsidP="001D5C68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se zřejmou 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; </w:t>
            </w:r>
          </w:p>
          <w:p w14:paraId="554E86DB" w14:textId="77777777" w:rsidR="00396ECD" w:rsidRPr="00C537AE" w:rsidRDefault="00396ECD" w:rsidP="001D5C68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409864B6" w14:textId="77777777" w:rsidR="00396ECD" w:rsidRPr="00C537AE" w:rsidRDefault="00396ECD" w:rsidP="001D5C68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315C7C33" w14:textId="77777777" w:rsidR="00396ECD" w:rsidRPr="00BC00A2" w:rsidRDefault="00396ECD" w:rsidP="001D5C68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120"/>
              <w:ind w:left="295" w:hanging="295"/>
              <w:jc w:val="both"/>
              <w:rPr>
                <w:sz w:val="22"/>
                <w:szCs w:val="22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>
              <w:rPr>
                <w:rFonts w:asciiTheme="majorHAnsi" w:hAnsiTheme="majorHAnsi"/>
                <w:sz w:val="22"/>
                <w:szCs w:val="22"/>
              </w:rPr>
              <w:t>, případně její dodatky.</w:t>
            </w:r>
          </w:p>
        </w:tc>
      </w:tr>
      <w:tr w:rsidR="00396ECD" w:rsidRPr="00562255" w14:paraId="68426542" w14:textId="77777777" w:rsidTr="001D5C68">
        <w:tc>
          <w:tcPr>
            <w:tcW w:w="1979" w:type="pct"/>
          </w:tcPr>
          <w:p w14:paraId="0813F937" w14:textId="77777777" w:rsidR="00396ECD" w:rsidRPr="00562255" w:rsidRDefault="00396ECD" w:rsidP="001D5C6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Restaurování památek</w:t>
            </w:r>
          </w:p>
          <w:p w14:paraId="014C5DB2" w14:textId="77777777" w:rsidR="00396ECD" w:rsidRPr="00BD6FAF" w:rsidRDefault="00396ECD" w:rsidP="001D5C68">
            <w:pPr>
              <w:pStyle w:val="Odstavecseseznamem"/>
              <w:ind w:left="360"/>
              <w:rPr>
                <w:sz w:val="22"/>
                <w:szCs w:val="22"/>
              </w:rPr>
            </w:pPr>
          </w:p>
          <w:p w14:paraId="69B3174E" w14:textId="77777777" w:rsidR="00396ECD" w:rsidRPr="00535558" w:rsidRDefault="00396ECD" w:rsidP="001D5C68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3021" w:type="pct"/>
          </w:tcPr>
          <w:p w14:paraId="1691FA89" w14:textId="77777777" w:rsidR="00396ECD" w:rsidRPr="00DE614B" w:rsidRDefault="00396ECD" w:rsidP="001D5C6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DE614B">
              <w:rPr>
                <w:sz w:val="22"/>
                <w:szCs w:val="22"/>
              </w:rPr>
              <w:t>platné povolení k restaurování památek;</w:t>
            </w:r>
          </w:p>
          <w:p w14:paraId="7945079F" w14:textId="77777777" w:rsidR="00396ECD" w:rsidRPr="00562255" w:rsidRDefault="00396ECD" w:rsidP="001D5C6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DE614B">
              <w:rPr>
                <w:sz w:val="22"/>
                <w:szCs w:val="22"/>
              </w:rPr>
              <w:t>restaurátorský záměr, plánované restaurátorské průzkumy a dokumentaci o průběhu restaurování, restaurátorské zprávy, kde bude ověřeno, že příjemce provádí restaurování v rámci závazného stanoviska orgánu státní památkové péče; výdaje na restaurátorské práce nad rámec závazného stanoviska orgánu státní památkové péče nejsou způsobilými výdaji.</w:t>
            </w:r>
          </w:p>
        </w:tc>
      </w:tr>
      <w:tr w:rsidR="00396ECD" w:rsidRPr="00562255" w14:paraId="3652F9B5" w14:textId="77777777" w:rsidTr="001D5C68">
        <w:tc>
          <w:tcPr>
            <w:tcW w:w="1979" w:type="pct"/>
          </w:tcPr>
          <w:p w14:paraId="5633709D" w14:textId="77777777" w:rsidR="00396ECD" w:rsidRDefault="00396ECD" w:rsidP="001D5C68">
            <w:pPr>
              <w:spacing w:after="120"/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Projektová dokumentace</w:t>
            </w:r>
          </w:p>
          <w:p w14:paraId="0E74167F" w14:textId="77777777" w:rsidR="00396ECD" w:rsidRPr="00A24892" w:rsidRDefault="00396ECD" w:rsidP="001D5C68">
            <w:pPr>
              <w:pStyle w:val="Odstavecseseznamem"/>
              <w:numPr>
                <w:ilvl w:val="0"/>
                <w:numId w:val="23"/>
              </w:numPr>
              <w:rPr>
                <w:b/>
                <w:sz w:val="22"/>
                <w:szCs w:val="22"/>
              </w:rPr>
            </w:pPr>
            <w:r w:rsidRPr="00A24892">
              <w:rPr>
                <w:sz w:val="22"/>
                <w:szCs w:val="22"/>
              </w:rPr>
              <w:t>projektová dokumentace stavby, EIA, archeologický průzkum.</w:t>
            </w:r>
          </w:p>
          <w:p w14:paraId="168FC95A" w14:textId="77777777" w:rsidR="00396ECD" w:rsidRPr="00562255" w:rsidRDefault="00396ECD" w:rsidP="001D5C68">
            <w:pPr>
              <w:pStyle w:val="Odstavecseseznamem"/>
              <w:ind w:left="567"/>
              <w:rPr>
                <w:b/>
                <w:sz w:val="22"/>
                <w:szCs w:val="22"/>
              </w:rPr>
            </w:pPr>
          </w:p>
        </w:tc>
        <w:tc>
          <w:tcPr>
            <w:tcW w:w="3021" w:type="pct"/>
          </w:tcPr>
          <w:p w14:paraId="252C328D" w14:textId="77777777" w:rsidR="00396ECD" w:rsidRPr="00562255" w:rsidRDefault="00396ECD" w:rsidP="001D5C6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2B9C0F2F" w14:textId="77777777" w:rsidR="00396ECD" w:rsidRPr="00562255" w:rsidRDefault="00396ECD" w:rsidP="001D5C6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1CFF4E40" w14:textId="77777777" w:rsidR="00396ECD" w:rsidRPr="00562255" w:rsidRDefault="00396ECD" w:rsidP="001D5C6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doklad o zaplacení;</w:t>
            </w:r>
          </w:p>
          <w:p w14:paraId="0969AE5E" w14:textId="77777777" w:rsidR="00396ECD" w:rsidRPr="00562255" w:rsidRDefault="00396ECD" w:rsidP="001D5C6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smlouva</w:t>
            </w:r>
            <w:r>
              <w:rPr>
                <w:sz w:val="22"/>
                <w:szCs w:val="22"/>
              </w:rPr>
              <w:t>, případně její dodatky.</w:t>
            </w:r>
          </w:p>
        </w:tc>
      </w:tr>
      <w:tr w:rsidR="00396ECD" w:rsidRPr="00E902C1" w14:paraId="28D87E80" w14:textId="77777777" w:rsidTr="001D5C68">
        <w:tc>
          <w:tcPr>
            <w:tcW w:w="1979" w:type="pct"/>
          </w:tcPr>
          <w:p w14:paraId="267D47C0" w14:textId="77777777" w:rsidR="00396ECD" w:rsidRPr="00396ECD" w:rsidRDefault="00396ECD" w:rsidP="00396ECD">
            <w:pPr>
              <w:rPr>
                <w:b/>
                <w:sz w:val="22"/>
                <w:szCs w:val="22"/>
              </w:rPr>
            </w:pPr>
            <w:r w:rsidRPr="00396ECD">
              <w:rPr>
                <w:b/>
                <w:sz w:val="22"/>
                <w:szCs w:val="22"/>
              </w:rPr>
              <w:t>Nákup pozemku, stavby nebo práva stavby vykazovaný společně</w:t>
            </w:r>
          </w:p>
          <w:p w14:paraId="6B920AB7" w14:textId="77777777" w:rsidR="00396ECD" w:rsidRPr="00396ECD" w:rsidRDefault="00396ECD" w:rsidP="00396ECD">
            <w:pPr>
              <w:numPr>
                <w:ilvl w:val="0"/>
                <w:numId w:val="18"/>
              </w:numPr>
              <w:spacing w:after="0"/>
              <w:ind w:left="318" w:hanging="284"/>
              <w:jc w:val="both"/>
              <w:rPr>
                <w:rFonts w:asciiTheme="majorHAnsi" w:hAnsiTheme="majorHAnsi" w:cs="Arial"/>
                <w:b/>
              </w:rPr>
            </w:pPr>
            <w:r w:rsidRPr="00396ECD">
              <w:rPr>
                <w:rFonts w:cs="Times New Roman"/>
                <w:sz w:val="22"/>
                <w:szCs w:val="22"/>
              </w:rPr>
              <w:lastRenderedPageBreak/>
              <w:t>maximálně</w:t>
            </w:r>
            <w:r>
              <w:rPr>
                <w:rFonts w:cs="Times New Roman"/>
                <w:sz w:val="22"/>
                <w:szCs w:val="22"/>
              </w:rPr>
              <w:t xml:space="preserve"> 10 % celkových způsobilých výdajů projektu</w:t>
            </w:r>
          </w:p>
          <w:p w14:paraId="5623C8B4" w14:textId="3893F4E4" w:rsidR="00396ECD" w:rsidRPr="00E11130" w:rsidRDefault="00396ECD" w:rsidP="00396ECD">
            <w:pPr>
              <w:numPr>
                <w:ilvl w:val="0"/>
                <w:numId w:val="18"/>
              </w:numPr>
              <w:spacing w:after="0"/>
              <w:ind w:left="318" w:hanging="284"/>
              <w:jc w:val="both"/>
              <w:rPr>
                <w:rFonts w:asciiTheme="majorHAnsi" w:hAnsiTheme="majorHAnsi" w:cs="Arial"/>
                <w:b/>
              </w:rPr>
            </w:pPr>
            <w:r>
              <w:rPr>
                <w:rFonts w:cs="Times New Roman"/>
                <w:sz w:val="22"/>
                <w:szCs w:val="22"/>
              </w:rPr>
              <w:t>pořizovací cena max. do výše ceny zjištěné znaleckým posudkem</w:t>
            </w:r>
          </w:p>
        </w:tc>
        <w:tc>
          <w:tcPr>
            <w:tcW w:w="3021" w:type="pct"/>
          </w:tcPr>
          <w:p w14:paraId="5421310D" w14:textId="77777777" w:rsidR="00396ECD" w:rsidRDefault="00396ECD" w:rsidP="00396ECD">
            <w:pPr>
              <w:spacing w:after="0"/>
              <w:ind w:left="318"/>
              <w:jc w:val="both"/>
              <w:rPr>
                <w:rFonts w:cs="Times New Roman"/>
                <w:sz w:val="22"/>
                <w:szCs w:val="22"/>
              </w:rPr>
            </w:pPr>
          </w:p>
          <w:p w14:paraId="417CAA2C" w14:textId="77777777" w:rsidR="00396ECD" w:rsidRDefault="00396ECD" w:rsidP="00396ECD">
            <w:pPr>
              <w:spacing w:after="0"/>
              <w:ind w:left="318"/>
              <w:jc w:val="both"/>
              <w:rPr>
                <w:rFonts w:cs="Times New Roman"/>
                <w:sz w:val="22"/>
                <w:szCs w:val="22"/>
              </w:rPr>
            </w:pPr>
          </w:p>
          <w:p w14:paraId="669934B8" w14:textId="77777777" w:rsidR="00396ECD" w:rsidRPr="0014221B" w:rsidRDefault="00396ECD" w:rsidP="00396ECD">
            <w:pPr>
              <w:numPr>
                <w:ilvl w:val="0"/>
                <w:numId w:val="18"/>
              </w:numPr>
              <w:spacing w:after="0"/>
              <w:ind w:left="318" w:hanging="284"/>
              <w:jc w:val="both"/>
              <w:rPr>
                <w:rFonts w:cs="Times New Roman"/>
                <w:sz w:val="22"/>
                <w:szCs w:val="22"/>
              </w:rPr>
            </w:pPr>
            <w:r w:rsidRPr="0014221B">
              <w:rPr>
                <w:rFonts w:cs="Times New Roman"/>
                <w:sz w:val="22"/>
                <w:szCs w:val="22"/>
              </w:rPr>
              <w:t>doklad o zaplacení;</w:t>
            </w:r>
          </w:p>
          <w:p w14:paraId="1E8875C6" w14:textId="77777777" w:rsidR="00396ECD" w:rsidRDefault="00396ECD" w:rsidP="00396ECD">
            <w:pPr>
              <w:numPr>
                <w:ilvl w:val="0"/>
                <w:numId w:val="18"/>
              </w:numPr>
              <w:spacing w:after="0"/>
              <w:ind w:left="318" w:hanging="284"/>
              <w:jc w:val="both"/>
              <w:rPr>
                <w:rFonts w:cs="Times New Roman"/>
                <w:sz w:val="22"/>
                <w:szCs w:val="22"/>
              </w:rPr>
            </w:pPr>
            <w:r w:rsidRPr="0014221B">
              <w:rPr>
                <w:rFonts w:cs="Times New Roman"/>
                <w:sz w:val="22"/>
                <w:szCs w:val="22"/>
              </w:rPr>
              <w:lastRenderedPageBreak/>
              <w:t xml:space="preserve">kupní smlouva; </w:t>
            </w:r>
          </w:p>
          <w:p w14:paraId="741AFB3A" w14:textId="77777777" w:rsidR="00396ECD" w:rsidRPr="0014221B" w:rsidRDefault="00396ECD" w:rsidP="00396ECD">
            <w:pPr>
              <w:numPr>
                <w:ilvl w:val="0"/>
                <w:numId w:val="18"/>
              </w:numPr>
              <w:spacing w:after="0"/>
              <w:ind w:left="318" w:hanging="284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smlouva o právu stavby;</w:t>
            </w:r>
          </w:p>
          <w:p w14:paraId="4A24D927" w14:textId="77777777" w:rsidR="00396ECD" w:rsidRPr="0014221B" w:rsidRDefault="00396ECD" w:rsidP="00396ECD">
            <w:pPr>
              <w:numPr>
                <w:ilvl w:val="0"/>
                <w:numId w:val="18"/>
              </w:numPr>
              <w:spacing w:after="0"/>
              <w:ind w:left="318" w:hanging="284"/>
              <w:jc w:val="both"/>
              <w:rPr>
                <w:rFonts w:cs="Times New Roman"/>
                <w:sz w:val="22"/>
                <w:szCs w:val="22"/>
              </w:rPr>
            </w:pPr>
            <w:r w:rsidRPr="0014221B">
              <w:rPr>
                <w:rFonts w:cs="Times New Roman"/>
                <w:sz w:val="22"/>
                <w:szCs w:val="22"/>
              </w:rPr>
              <w:t>znalecký posudek ne starší 6 měsíců před datem pořízení nemovitosti;</w:t>
            </w:r>
          </w:p>
          <w:p w14:paraId="35D78A11" w14:textId="1C42BB65" w:rsidR="00396ECD" w:rsidRPr="00396ECD" w:rsidRDefault="00396ECD" w:rsidP="00396ECD">
            <w:pPr>
              <w:numPr>
                <w:ilvl w:val="0"/>
                <w:numId w:val="18"/>
              </w:numPr>
              <w:spacing w:after="0"/>
              <w:ind w:left="318" w:hanging="284"/>
              <w:jc w:val="both"/>
              <w:rPr>
                <w:rFonts w:cs="Times New Roman"/>
                <w:sz w:val="22"/>
                <w:szCs w:val="22"/>
              </w:rPr>
            </w:pPr>
            <w:r w:rsidRPr="0014221B">
              <w:rPr>
                <w:rFonts w:cs="Times New Roman"/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</w:tc>
      </w:tr>
      <w:tr w:rsidR="00396ECD" w:rsidRPr="00E902C1" w14:paraId="2758CD6A" w14:textId="77777777" w:rsidTr="001D5C68">
        <w:tc>
          <w:tcPr>
            <w:tcW w:w="1979" w:type="pct"/>
          </w:tcPr>
          <w:p w14:paraId="1E4FC3E7" w14:textId="5B8866DF" w:rsidR="00396ECD" w:rsidRPr="00396ECD" w:rsidRDefault="00396ECD" w:rsidP="00396ECD">
            <w:pPr>
              <w:rPr>
                <w:b/>
                <w:sz w:val="22"/>
                <w:szCs w:val="22"/>
              </w:rPr>
            </w:pPr>
            <w:r w:rsidRPr="00396ECD">
              <w:rPr>
                <w:b/>
                <w:sz w:val="22"/>
                <w:szCs w:val="22"/>
              </w:rPr>
              <w:lastRenderedPageBreak/>
              <w:t>Nákup pozemku, stavby nebo práva stavby vykazovaný odděleně</w:t>
            </w:r>
          </w:p>
          <w:p w14:paraId="28425904" w14:textId="1479C38D" w:rsidR="00396ECD" w:rsidRPr="00396ECD" w:rsidRDefault="00396ECD" w:rsidP="00396ECD">
            <w:pPr>
              <w:rPr>
                <w:b/>
                <w:sz w:val="22"/>
                <w:szCs w:val="22"/>
              </w:rPr>
            </w:pPr>
            <w:r w:rsidRPr="00396ECD">
              <w:rPr>
                <w:b/>
                <w:sz w:val="22"/>
                <w:szCs w:val="22"/>
              </w:rPr>
              <w:t xml:space="preserve">Nákup pozemků </w:t>
            </w:r>
          </w:p>
          <w:p w14:paraId="145DB424" w14:textId="12433EAC" w:rsidR="00396ECD" w:rsidRPr="00396ECD" w:rsidRDefault="00396ECD" w:rsidP="00396ECD">
            <w:pPr>
              <w:numPr>
                <w:ilvl w:val="0"/>
                <w:numId w:val="18"/>
              </w:numPr>
              <w:spacing w:after="0"/>
              <w:ind w:left="318" w:hanging="284"/>
              <w:jc w:val="both"/>
              <w:rPr>
                <w:rFonts w:cs="Times New Roman"/>
                <w:sz w:val="22"/>
                <w:szCs w:val="22"/>
              </w:rPr>
            </w:pPr>
            <w:r w:rsidRPr="00396ECD">
              <w:rPr>
                <w:rFonts w:cs="Times New Roman"/>
                <w:sz w:val="22"/>
                <w:szCs w:val="22"/>
              </w:rPr>
              <w:t xml:space="preserve">maximálně 10 % celkových způsobilých výdajů projektu; </w:t>
            </w:r>
          </w:p>
          <w:p w14:paraId="69D479B4" w14:textId="77777777" w:rsidR="00396ECD" w:rsidRPr="00396ECD" w:rsidRDefault="00396ECD" w:rsidP="00396ECD">
            <w:pPr>
              <w:numPr>
                <w:ilvl w:val="0"/>
                <w:numId w:val="18"/>
              </w:numPr>
              <w:spacing w:after="0"/>
              <w:ind w:left="318" w:hanging="284"/>
              <w:jc w:val="both"/>
              <w:rPr>
                <w:rFonts w:cs="Times New Roman"/>
                <w:sz w:val="22"/>
                <w:szCs w:val="22"/>
              </w:rPr>
            </w:pPr>
            <w:r w:rsidRPr="00396ECD">
              <w:rPr>
                <w:rFonts w:cs="Times New Roman"/>
                <w:sz w:val="22"/>
                <w:szCs w:val="22"/>
              </w:rPr>
              <w:t>pořizovací cena max. do výše ceny zjištěné znaleckým posudkem.</w:t>
            </w:r>
          </w:p>
          <w:p w14:paraId="6E1A765C" w14:textId="77777777" w:rsidR="00396ECD" w:rsidRDefault="00396ECD" w:rsidP="001D5C68">
            <w:pPr>
              <w:spacing w:after="120"/>
              <w:rPr>
                <w:rFonts w:asciiTheme="majorHAnsi" w:hAnsiTheme="majorHAnsi"/>
                <w:b/>
              </w:rPr>
            </w:pPr>
          </w:p>
          <w:p w14:paraId="1A03A27F" w14:textId="77777777" w:rsidR="00396ECD" w:rsidRDefault="00396ECD" w:rsidP="001D5C68">
            <w:pPr>
              <w:spacing w:after="120"/>
              <w:rPr>
                <w:rFonts w:asciiTheme="majorHAnsi" w:hAnsiTheme="majorHAnsi"/>
                <w:b/>
              </w:rPr>
            </w:pPr>
          </w:p>
          <w:p w14:paraId="174DEA2D" w14:textId="3CB8D657" w:rsidR="00396ECD" w:rsidRPr="00396ECD" w:rsidRDefault="00396ECD" w:rsidP="00396ECD">
            <w:pPr>
              <w:rPr>
                <w:b/>
                <w:sz w:val="22"/>
                <w:szCs w:val="22"/>
              </w:rPr>
            </w:pPr>
            <w:r w:rsidRPr="00396ECD">
              <w:rPr>
                <w:b/>
                <w:sz w:val="22"/>
                <w:szCs w:val="22"/>
              </w:rPr>
              <w:t>Nákup staveb</w:t>
            </w:r>
          </w:p>
          <w:p w14:paraId="231D7686" w14:textId="77777777" w:rsidR="00396ECD" w:rsidRPr="00562255" w:rsidRDefault="00396ECD" w:rsidP="00396ECD">
            <w:pPr>
              <w:numPr>
                <w:ilvl w:val="0"/>
                <w:numId w:val="18"/>
              </w:numPr>
              <w:spacing w:after="0"/>
              <w:ind w:left="318" w:hanging="284"/>
              <w:jc w:val="both"/>
              <w:rPr>
                <w:sz w:val="22"/>
                <w:szCs w:val="22"/>
              </w:rPr>
            </w:pPr>
            <w:r w:rsidRPr="00396ECD">
              <w:rPr>
                <w:rFonts w:cs="Times New Roman"/>
                <w:sz w:val="22"/>
                <w:szCs w:val="22"/>
              </w:rPr>
              <w:t>pořizovací cena max. do výše ceny zjištěné znaleckým posudkem.</w:t>
            </w:r>
          </w:p>
        </w:tc>
        <w:tc>
          <w:tcPr>
            <w:tcW w:w="3021" w:type="pct"/>
          </w:tcPr>
          <w:p w14:paraId="6357FA19" w14:textId="3CFB082C" w:rsidR="00396ECD" w:rsidRDefault="00396ECD" w:rsidP="00396ECD">
            <w:pPr>
              <w:spacing w:after="0"/>
              <w:ind w:left="318"/>
              <w:jc w:val="both"/>
              <w:rPr>
                <w:rFonts w:cs="Times New Roman"/>
                <w:sz w:val="22"/>
                <w:szCs w:val="22"/>
              </w:rPr>
            </w:pPr>
          </w:p>
          <w:p w14:paraId="0575491E" w14:textId="77777777" w:rsidR="00396ECD" w:rsidRPr="00396ECD" w:rsidRDefault="00396ECD" w:rsidP="00396ECD">
            <w:pPr>
              <w:spacing w:after="0"/>
              <w:ind w:left="318"/>
              <w:jc w:val="both"/>
              <w:rPr>
                <w:rFonts w:cs="Times New Roman"/>
                <w:sz w:val="22"/>
                <w:szCs w:val="22"/>
              </w:rPr>
            </w:pPr>
          </w:p>
          <w:p w14:paraId="68C018A8" w14:textId="484C8162" w:rsidR="00396ECD" w:rsidRPr="00396ECD" w:rsidRDefault="00396ECD" w:rsidP="00396ECD">
            <w:pPr>
              <w:spacing w:after="0"/>
              <w:jc w:val="both"/>
              <w:rPr>
                <w:rFonts w:cs="Times New Roman"/>
                <w:sz w:val="22"/>
                <w:szCs w:val="22"/>
              </w:rPr>
            </w:pPr>
          </w:p>
          <w:p w14:paraId="167E5667" w14:textId="77777777" w:rsidR="00396ECD" w:rsidRDefault="00396ECD" w:rsidP="00396ECD">
            <w:pPr>
              <w:spacing w:after="0"/>
              <w:ind w:left="318"/>
              <w:jc w:val="both"/>
              <w:rPr>
                <w:rFonts w:cs="Times New Roman"/>
                <w:sz w:val="22"/>
                <w:szCs w:val="22"/>
              </w:rPr>
            </w:pPr>
          </w:p>
          <w:p w14:paraId="3C58B2AB" w14:textId="2C7EC5FD" w:rsidR="00396ECD" w:rsidRPr="0014221B" w:rsidRDefault="00396ECD" w:rsidP="00396ECD">
            <w:pPr>
              <w:numPr>
                <w:ilvl w:val="0"/>
                <w:numId w:val="18"/>
              </w:numPr>
              <w:spacing w:after="0"/>
              <w:ind w:left="318" w:hanging="284"/>
              <w:jc w:val="both"/>
              <w:rPr>
                <w:rFonts w:cs="Times New Roman"/>
                <w:sz w:val="22"/>
                <w:szCs w:val="22"/>
              </w:rPr>
            </w:pPr>
            <w:r w:rsidRPr="0014221B">
              <w:rPr>
                <w:rFonts w:cs="Times New Roman"/>
                <w:sz w:val="22"/>
                <w:szCs w:val="22"/>
              </w:rPr>
              <w:t>doklad o zaplacení;</w:t>
            </w:r>
          </w:p>
          <w:p w14:paraId="31CB289B" w14:textId="77777777" w:rsidR="00396ECD" w:rsidRPr="0014221B" w:rsidRDefault="00396ECD" w:rsidP="001D5C68">
            <w:pPr>
              <w:numPr>
                <w:ilvl w:val="0"/>
                <w:numId w:val="18"/>
              </w:numPr>
              <w:spacing w:after="0"/>
              <w:ind w:left="318" w:hanging="284"/>
              <w:jc w:val="both"/>
              <w:rPr>
                <w:rFonts w:cs="Times New Roman"/>
                <w:sz w:val="22"/>
                <w:szCs w:val="22"/>
              </w:rPr>
            </w:pPr>
            <w:r w:rsidRPr="0014221B">
              <w:rPr>
                <w:rFonts w:cs="Times New Roman"/>
                <w:sz w:val="22"/>
                <w:szCs w:val="22"/>
              </w:rPr>
              <w:t xml:space="preserve">kupní smlouva; </w:t>
            </w:r>
          </w:p>
          <w:p w14:paraId="59E19E05" w14:textId="77777777" w:rsidR="00396ECD" w:rsidRPr="0014221B" w:rsidRDefault="00396ECD" w:rsidP="001D5C68">
            <w:pPr>
              <w:numPr>
                <w:ilvl w:val="0"/>
                <w:numId w:val="18"/>
              </w:numPr>
              <w:spacing w:after="0"/>
              <w:ind w:left="318" w:hanging="284"/>
              <w:jc w:val="both"/>
              <w:rPr>
                <w:rFonts w:cs="Times New Roman"/>
                <w:sz w:val="22"/>
                <w:szCs w:val="22"/>
              </w:rPr>
            </w:pPr>
            <w:r w:rsidRPr="0014221B">
              <w:rPr>
                <w:rFonts w:cs="Times New Roman"/>
                <w:sz w:val="22"/>
                <w:szCs w:val="22"/>
              </w:rPr>
              <w:t>znalecký posudek ne starší 6 měsíců před datem pořízení nemovitosti;</w:t>
            </w:r>
          </w:p>
          <w:p w14:paraId="3F780C3E" w14:textId="77777777" w:rsidR="00396ECD" w:rsidRPr="0014221B" w:rsidRDefault="00396ECD" w:rsidP="001D5C68">
            <w:pPr>
              <w:numPr>
                <w:ilvl w:val="0"/>
                <w:numId w:val="18"/>
              </w:numPr>
              <w:spacing w:after="0"/>
              <w:ind w:left="318" w:hanging="284"/>
              <w:jc w:val="both"/>
              <w:rPr>
                <w:rFonts w:cs="Times New Roman"/>
                <w:sz w:val="22"/>
                <w:szCs w:val="22"/>
              </w:rPr>
            </w:pPr>
            <w:r w:rsidRPr="0014221B">
              <w:rPr>
                <w:rFonts w:cs="Times New Roman"/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  <w:p w14:paraId="0840F1F4" w14:textId="77777777" w:rsidR="00396ECD" w:rsidRDefault="00396ECD" w:rsidP="001D5C68">
            <w:pPr>
              <w:pStyle w:val="Odstavecseseznamem"/>
              <w:ind w:left="294"/>
              <w:jc w:val="both"/>
              <w:rPr>
                <w:b/>
                <w:sz w:val="22"/>
                <w:szCs w:val="22"/>
              </w:rPr>
            </w:pPr>
          </w:p>
          <w:p w14:paraId="3E8EC6A0" w14:textId="77777777" w:rsidR="00396ECD" w:rsidRPr="0014221B" w:rsidRDefault="00396ECD" w:rsidP="00396ECD">
            <w:pPr>
              <w:numPr>
                <w:ilvl w:val="0"/>
                <w:numId w:val="18"/>
              </w:numPr>
              <w:spacing w:after="0"/>
              <w:ind w:left="318" w:hanging="284"/>
              <w:jc w:val="both"/>
              <w:rPr>
                <w:rFonts w:cs="Times New Roman"/>
                <w:sz w:val="22"/>
                <w:szCs w:val="22"/>
              </w:rPr>
            </w:pPr>
            <w:r w:rsidRPr="0014221B">
              <w:rPr>
                <w:rFonts w:cs="Times New Roman"/>
                <w:sz w:val="22"/>
                <w:szCs w:val="22"/>
              </w:rPr>
              <w:t>doklad o zaplacení;</w:t>
            </w:r>
          </w:p>
          <w:p w14:paraId="0666CFAE" w14:textId="0460B129" w:rsidR="00396ECD" w:rsidRDefault="00396ECD" w:rsidP="00396ECD">
            <w:pPr>
              <w:numPr>
                <w:ilvl w:val="0"/>
                <w:numId w:val="18"/>
              </w:numPr>
              <w:spacing w:after="0"/>
              <w:ind w:left="318" w:hanging="284"/>
              <w:jc w:val="both"/>
              <w:rPr>
                <w:rFonts w:cs="Times New Roman"/>
                <w:sz w:val="22"/>
                <w:szCs w:val="22"/>
              </w:rPr>
            </w:pPr>
            <w:r w:rsidRPr="0014221B">
              <w:rPr>
                <w:rFonts w:cs="Times New Roman"/>
                <w:sz w:val="22"/>
                <w:szCs w:val="22"/>
              </w:rPr>
              <w:t xml:space="preserve">kupní smlouva; </w:t>
            </w:r>
          </w:p>
          <w:p w14:paraId="0C79127E" w14:textId="70FC9F0E" w:rsidR="00396ECD" w:rsidRPr="0014221B" w:rsidRDefault="00396ECD" w:rsidP="00396ECD">
            <w:pPr>
              <w:numPr>
                <w:ilvl w:val="0"/>
                <w:numId w:val="18"/>
              </w:numPr>
              <w:spacing w:after="0"/>
              <w:ind w:left="318" w:hanging="284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smlouva o právu stavby;</w:t>
            </w:r>
          </w:p>
          <w:p w14:paraId="3139FABD" w14:textId="77777777" w:rsidR="00396ECD" w:rsidRPr="0014221B" w:rsidRDefault="00396ECD" w:rsidP="00396ECD">
            <w:pPr>
              <w:numPr>
                <w:ilvl w:val="0"/>
                <w:numId w:val="18"/>
              </w:numPr>
              <w:spacing w:after="0"/>
              <w:ind w:left="318" w:hanging="284"/>
              <w:jc w:val="both"/>
              <w:rPr>
                <w:rFonts w:cs="Times New Roman"/>
                <w:sz w:val="22"/>
                <w:szCs w:val="22"/>
              </w:rPr>
            </w:pPr>
            <w:r w:rsidRPr="0014221B">
              <w:rPr>
                <w:rFonts w:cs="Times New Roman"/>
                <w:sz w:val="22"/>
                <w:szCs w:val="22"/>
              </w:rPr>
              <w:t>znalecký posudek ne starší 6 měsíců před datem pořízení nemovitosti;</w:t>
            </w:r>
          </w:p>
          <w:p w14:paraId="7B7A8BF9" w14:textId="6DF5F8E9" w:rsidR="00396ECD" w:rsidRPr="0081213F" w:rsidRDefault="00396ECD" w:rsidP="0081213F">
            <w:pPr>
              <w:numPr>
                <w:ilvl w:val="0"/>
                <w:numId w:val="18"/>
              </w:numPr>
              <w:spacing w:after="0"/>
              <w:ind w:left="318" w:hanging="284"/>
              <w:jc w:val="both"/>
              <w:rPr>
                <w:b/>
                <w:sz w:val="22"/>
                <w:szCs w:val="22"/>
              </w:rPr>
            </w:pPr>
            <w:r w:rsidRPr="0014221B">
              <w:rPr>
                <w:rFonts w:cs="Times New Roman"/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</w:tc>
      </w:tr>
      <w:tr w:rsidR="00396ECD" w:rsidRPr="00CC770A" w14:paraId="590409AD" w14:textId="77777777" w:rsidTr="001D5C68">
        <w:tc>
          <w:tcPr>
            <w:tcW w:w="1979" w:type="pct"/>
          </w:tcPr>
          <w:p w14:paraId="14CD1C06" w14:textId="77777777" w:rsidR="00396ECD" w:rsidRPr="00562255" w:rsidRDefault="00396ECD" w:rsidP="001D5C68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 xml:space="preserve">Osobní náklady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členů projektového týmu</w:t>
            </w:r>
          </w:p>
          <w:p w14:paraId="1BB8D4B8" w14:textId="77777777" w:rsidR="00396ECD" w:rsidRPr="00562255" w:rsidRDefault="00396ECD" w:rsidP="001D5C68">
            <w:pPr>
              <w:pStyle w:val="Odstavecseseznamem"/>
              <w:spacing w:line="276" w:lineRule="auto"/>
              <w:ind w:left="567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021" w:type="pct"/>
          </w:tcPr>
          <w:p w14:paraId="1CC555B6" w14:textId="77777777" w:rsidR="00396ECD" w:rsidRPr="00562255" w:rsidRDefault="00396ECD" w:rsidP="001D5C68">
            <w:pPr>
              <w:tabs>
                <w:tab w:val="num" w:pos="294"/>
              </w:tabs>
              <w:spacing w:after="120"/>
              <w:ind w:left="295" w:hanging="284"/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Při prvním nárokování výdaje a při změně:</w:t>
            </w:r>
          </w:p>
          <w:p w14:paraId="5975E9CD" w14:textId="77777777" w:rsidR="00396ECD" w:rsidRPr="00562255" w:rsidRDefault="00396ECD" w:rsidP="001D5C6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pracovní</w:t>
            </w:r>
            <w:r w:rsidRPr="00562255">
              <w:rPr>
                <w:rFonts w:asciiTheme="majorHAnsi" w:hAnsiTheme="majorHAnsi"/>
                <w:sz w:val="22"/>
                <w:szCs w:val="22"/>
              </w:rPr>
              <w:t xml:space="preserve"> smlouvy, DPČ, DPP;</w:t>
            </w:r>
          </w:p>
          <w:p w14:paraId="1B9750A4" w14:textId="77777777" w:rsidR="00396ECD" w:rsidRPr="00562255" w:rsidRDefault="00396ECD" w:rsidP="001D5C6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 xml:space="preserve">pracovní </w:t>
            </w:r>
            <w:r w:rsidRPr="00562255">
              <w:rPr>
                <w:sz w:val="22"/>
                <w:szCs w:val="22"/>
              </w:rPr>
              <w:t>náplně</w:t>
            </w:r>
            <w:r w:rsidRPr="00562255">
              <w:rPr>
                <w:rFonts w:asciiTheme="majorHAnsi" w:hAnsiTheme="majorHAnsi"/>
                <w:sz w:val="22"/>
                <w:szCs w:val="22"/>
              </w:rPr>
              <w:t xml:space="preserve"> (pokud nejsou součástí pracovní smlouvy).</w:t>
            </w:r>
          </w:p>
          <w:p w14:paraId="16FD5E06" w14:textId="77777777" w:rsidR="00396ECD" w:rsidRPr="00562255" w:rsidRDefault="00396ECD" w:rsidP="001D5C68">
            <w:pPr>
              <w:tabs>
                <w:tab w:val="num" w:pos="294"/>
              </w:tabs>
              <w:spacing w:after="120"/>
              <w:ind w:left="295" w:hanging="284"/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Při každém nárokování výdaje:</w:t>
            </w:r>
          </w:p>
          <w:p w14:paraId="110CD9BC" w14:textId="77777777" w:rsidR="00396ECD" w:rsidRPr="00562255" w:rsidRDefault="00396ECD" w:rsidP="001D5C6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výkaz práce (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timesheety</w:t>
            </w:r>
            <w:proofErr w:type="spellEnd"/>
            <w:r>
              <w:rPr>
                <w:rFonts w:asciiTheme="majorHAnsi" w:hAnsiTheme="majorHAnsi"/>
                <w:sz w:val="22"/>
                <w:szCs w:val="22"/>
              </w:rPr>
              <w:t>,</w:t>
            </w:r>
            <w:r w:rsidRPr="00562255">
              <w:rPr>
                <w:rFonts w:asciiTheme="majorHAnsi" w:hAnsiTheme="majorHAnsi"/>
                <w:sz w:val="22"/>
                <w:szCs w:val="22"/>
              </w:rPr>
              <w:t xml:space="preserve"> příloha č. 12 Obecných </w:t>
            </w:r>
            <w:r w:rsidRPr="00562255">
              <w:rPr>
                <w:sz w:val="22"/>
                <w:szCs w:val="22"/>
              </w:rPr>
              <w:t>pravidel</w:t>
            </w:r>
            <w:r w:rsidRPr="00562255">
              <w:rPr>
                <w:rFonts w:asciiTheme="majorHAnsi" w:hAnsiTheme="majorHAnsi"/>
                <w:sz w:val="22"/>
                <w:szCs w:val="22"/>
              </w:rPr>
              <w:t>) dokládat v těchto případech:</w:t>
            </w:r>
          </w:p>
          <w:p w14:paraId="3509B4B3" w14:textId="77777777" w:rsidR="00396ECD" w:rsidRPr="00562255" w:rsidRDefault="00396ECD" w:rsidP="001D5C68">
            <w:pPr>
              <w:pStyle w:val="Odstavecseseznamem"/>
              <w:numPr>
                <w:ilvl w:val="1"/>
                <w:numId w:val="6"/>
              </w:numPr>
              <w:tabs>
                <w:tab w:val="num" w:pos="720"/>
              </w:tabs>
              <w:spacing w:line="276" w:lineRule="auto"/>
              <w:ind w:left="720" w:hanging="426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v pracovní náplni nebo pracovní smlouvě není jednoznačně stanoven pevný úvazek pro projekt nebo</w:t>
            </w:r>
          </w:p>
          <w:p w14:paraId="506601BB" w14:textId="77777777" w:rsidR="00396ECD" w:rsidRPr="00562255" w:rsidRDefault="00396ECD" w:rsidP="001D5C68">
            <w:pPr>
              <w:pStyle w:val="Odstavecseseznamem"/>
              <w:numPr>
                <w:ilvl w:val="1"/>
                <w:numId w:val="6"/>
              </w:numPr>
              <w:tabs>
                <w:tab w:val="num" w:pos="720"/>
              </w:tabs>
              <w:spacing w:line="276" w:lineRule="auto"/>
              <w:ind w:left="720" w:hanging="426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 xml:space="preserve">pracovník dostává mzdu ze dvou nebo více operačních programů </w:t>
            </w:r>
          </w:p>
          <w:p w14:paraId="745D4071" w14:textId="77777777" w:rsidR="00396ECD" w:rsidRPr="00562255" w:rsidRDefault="00396ECD" w:rsidP="001D5C68">
            <w:pPr>
              <w:pStyle w:val="Odstavecseseznamem"/>
              <w:numPr>
                <w:ilvl w:val="1"/>
                <w:numId w:val="6"/>
              </w:numPr>
              <w:tabs>
                <w:tab w:val="num" w:pos="720"/>
              </w:tabs>
              <w:spacing w:line="276" w:lineRule="auto"/>
              <w:ind w:left="720" w:hanging="426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u DPČ/DPP potvrzení zaměstnavatele o převzetí, nebo vykonání předmětu dohody, v případě doložení potvrzení není potřeba dokládat výkazy práce;</w:t>
            </w:r>
          </w:p>
          <w:p w14:paraId="387E2344" w14:textId="77777777" w:rsidR="00396ECD" w:rsidRPr="00562255" w:rsidRDefault="00396ECD" w:rsidP="001D5C6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doklad o výplatě – prokázání vyplacení mzdových výdajů:</w:t>
            </w:r>
          </w:p>
          <w:p w14:paraId="5A1BB70D" w14:textId="77777777" w:rsidR="00396ECD" w:rsidRPr="00562255" w:rsidRDefault="00396ECD" w:rsidP="001D5C68">
            <w:pPr>
              <w:pStyle w:val="Odstavecseseznamem"/>
              <w:numPr>
                <w:ilvl w:val="1"/>
                <w:numId w:val="5"/>
              </w:numPr>
              <w:tabs>
                <w:tab w:val="num" w:pos="294"/>
              </w:tabs>
              <w:ind w:left="294" w:firstLine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výdajový pokladní doklad nebo</w:t>
            </w:r>
          </w:p>
          <w:p w14:paraId="744A5545" w14:textId="77777777" w:rsidR="00396ECD" w:rsidRPr="00562255" w:rsidRDefault="00396ECD" w:rsidP="001D5C68">
            <w:pPr>
              <w:pStyle w:val="Odstavecseseznamem"/>
              <w:numPr>
                <w:ilvl w:val="1"/>
                <w:numId w:val="5"/>
              </w:numPr>
              <w:tabs>
                <w:tab w:val="num" w:pos="294"/>
              </w:tabs>
              <w:ind w:left="294" w:firstLine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lastRenderedPageBreak/>
              <w:t>výpis z účtu nebo</w:t>
            </w:r>
          </w:p>
          <w:p w14:paraId="62B63951" w14:textId="77777777" w:rsidR="00396ECD" w:rsidRPr="00562255" w:rsidRDefault="00396ECD" w:rsidP="001D5C68">
            <w:pPr>
              <w:pStyle w:val="Odstavecseseznamem"/>
              <w:numPr>
                <w:ilvl w:val="1"/>
                <w:numId w:val="5"/>
              </w:numPr>
              <w:tabs>
                <w:tab w:val="num" w:pos="720"/>
              </w:tabs>
              <w:ind w:left="720" w:hanging="426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čestné prohlášení zaměstnavatele o úhradě mzdových výdajů;</w:t>
            </w:r>
          </w:p>
          <w:p w14:paraId="03C1BF02" w14:textId="77777777" w:rsidR="00396ECD" w:rsidRPr="00562255" w:rsidRDefault="00396ECD" w:rsidP="001D5C6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Rekapitulace mzdových výdajů po jednotlivých zaměstnancích (příloha č. 13 Obecných pravidel);</w:t>
            </w:r>
          </w:p>
          <w:p w14:paraId="3AC95664" w14:textId="77777777" w:rsidR="00396ECD" w:rsidRPr="00CC770A" w:rsidRDefault="00396ECD" w:rsidP="001D5C6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do Soupisky faktur v MS2014+ uvádět souhrnné částky za všechny zaměstnance (platy, sociální pojištění, zdravotní pojištění, FKSP atd.) v monitorovacím období, uvedené v Rekapitulaci mzdových výdajů.</w:t>
            </w:r>
          </w:p>
        </w:tc>
      </w:tr>
      <w:tr w:rsidR="00396ECD" w:rsidRPr="00562255" w14:paraId="1229635B" w14:textId="77777777" w:rsidTr="001D5C68">
        <w:tc>
          <w:tcPr>
            <w:tcW w:w="1979" w:type="pct"/>
          </w:tcPr>
          <w:p w14:paraId="0AF41967" w14:textId="77777777" w:rsidR="00396ECD" w:rsidRDefault="00396ECD" w:rsidP="001D5C68">
            <w:pPr>
              <w:spacing w:after="120"/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 xml:space="preserve">Odvody, </w:t>
            </w:r>
          </w:p>
          <w:p w14:paraId="517F38F1" w14:textId="77777777" w:rsidR="00396ECD" w:rsidRDefault="00396ECD" w:rsidP="001D5C68">
            <w:pPr>
              <w:spacing w:after="120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</w:t>
            </w: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ociální a zdravotní pojištění placené zaměstnavatelem za zaměstnance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, </w:t>
            </w:r>
          </w:p>
          <w:p w14:paraId="18B85C0E" w14:textId="77777777" w:rsidR="00396ECD" w:rsidRPr="00562255" w:rsidRDefault="00396ECD" w:rsidP="001D5C68">
            <w:pPr>
              <w:spacing w:after="120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zákonné pojištění odpovědnosti,</w:t>
            </w:r>
          </w:p>
          <w:p w14:paraId="73B04B24" w14:textId="77777777" w:rsidR="00396ECD" w:rsidRPr="00562255" w:rsidRDefault="00396ECD" w:rsidP="001D5C68">
            <w:pPr>
              <w:suppressAutoHyphens/>
              <w:spacing w:after="12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p</w:t>
            </w: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říspěvky do FKSP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.</w:t>
            </w:r>
          </w:p>
        </w:tc>
        <w:tc>
          <w:tcPr>
            <w:tcW w:w="3021" w:type="pct"/>
          </w:tcPr>
          <w:p w14:paraId="4D3F9DE9" w14:textId="77777777" w:rsidR="00396ECD" w:rsidRPr="00562255" w:rsidRDefault="00396ECD" w:rsidP="001D5C68">
            <w:pPr>
              <w:tabs>
                <w:tab w:val="num" w:pos="294"/>
              </w:tabs>
              <w:spacing w:after="120"/>
              <w:ind w:left="295" w:hanging="284"/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Při každém nárokování výdaje:</w:t>
            </w:r>
          </w:p>
          <w:p w14:paraId="1C99DAF9" w14:textId="77777777" w:rsidR="00396ECD" w:rsidRPr="00562255" w:rsidRDefault="00396ECD" w:rsidP="001D5C6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  <w:lang w:eastAsia="ar-SA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doklad o úhradě:</w:t>
            </w:r>
          </w:p>
          <w:p w14:paraId="55724870" w14:textId="77777777" w:rsidR="00396ECD" w:rsidRPr="00562255" w:rsidRDefault="00396ECD" w:rsidP="001D5C68">
            <w:pPr>
              <w:pStyle w:val="Odstavecseseznamem"/>
              <w:numPr>
                <w:ilvl w:val="0"/>
                <w:numId w:val="7"/>
              </w:numPr>
              <w:tabs>
                <w:tab w:val="num" w:pos="294"/>
              </w:tabs>
              <w:spacing w:line="276" w:lineRule="auto"/>
              <w:ind w:left="294" w:firstLine="0"/>
              <w:jc w:val="both"/>
              <w:rPr>
                <w:rFonts w:asciiTheme="majorHAnsi" w:eastAsiaTheme="majorEastAsia" w:hAnsiTheme="majorHAnsi"/>
                <w:b/>
                <w:bCs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bankovní výpis nebo</w:t>
            </w:r>
          </w:p>
          <w:p w14:paraId="1C51E38E" w14:textId="77777777" w:rsidR="00396ECD" w:rsidRPr="00562255" w:rsidRDefault="00396ECD" w:rsidP="001D5C68">
            <w:pPr>
              <w:pStyle w:val="Odstavecseseznamem"/>
              <w:numPr>
                <w:ilvl w:val="0"/>
                <w:numId w:val="7"/>
              </w:numPr>
              <w:tabs>
                <w:tab w:val="num" w:pos="294"/>
              </w:tabs>
              <w:spacing w:line="276" w:lineRule="auto"/>
              <w:ind w:left="294" w:firstLine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čestné prohlášení o úhradě;</w:t>
            </w:r>
          </w:p>
          <w:p w14:paraId="0C938386" w14:textId="77777777" w:rsidR="00396ECD" w:rsidRPr="00562255" w:rsidRDefault="00396ECD" w:rsidP="001D5C6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do Soupisky faktur v MS2014+ uvádět souhrnné částky za všechny zaměstnance v monitorovacím období.</w:t>
            </w:r>
          </w:p>
        </w:tc>
      </w:tr>
      <w:tr w:rsidR="00396ECD" w:rsidRPr="00562255" w14:paraId="03202763" w14:textId="77777777" w:rsidTr="001D5C68">
        <w:tc>
          <w:tcPr>
            <w:tcW w:w="1979" w:type="pct"/>
          </w:tcPr>
          <w:p w14:paraId="58D54BF6" w14:textId="77777777" w:rsidR="00396ECD" w:rsidRPr="00562255" w:rsidRDefault="00396ECD" w:rsidP="001D5C68">
            <w:pPr>
              <w:spacing w:after="120"/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Pořízení majetku</w:t>
            </w:r>
          </w:p>
          <w:p w14:paraId="09CFF529" w14:textId="77777777" w:rsidR="00396ECD" w:rsidRPr="003527B1" w:rsidRDefault="00396ECD" w:rsidP="001D5C68">
            <w:pPr>
              <w:pStyle w:val="Odstavecseseznamem"/>
              <w:spacing w:after="120"/>
              <w:ind w:left="567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3021" w:type="pct"/>
          </w:tcPr>
          <w:p w14:paraId="09FCE2BD" w14:textId="77777777" w:rsidR="00396ECD" w:rsidRPr="00562255" w:rsidRDefault="00396ECD" w:rsidP="001D5C6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45933305" w14:textId="77777777" w:rsidR="00396ECD" w:rsidRPr="00562255" w:rsidRDefault="00396ECD" w:rsidP="001D5C6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3B190FCC" w14:textId="77777777" w:rsidR="00396ECD" w:rsidRPr="00562255" w:rsidRDefault="00396ECD" w:rsidP="001D5C6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doklad o zaplacení;</w:t>
            </w:r>
          </w:p>
          <w:p w14:paraId="4B7FDBCD" w14:textId="77777777" w:rsidR="00396ECD" w:rsidRPr="00562255" w:rsidRDefault="00396ECD" w:rsidP="001D5C6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smlouva</w:t>
            </w:r>
            <w:r>
              <w:rPr>
                <w:sz w:val="22"/>
                <w:szCs w:val="22"/>
              </w:rPr>
              <w:t>, případně její dodatky.</w:t>
            </w:r>
          </w:p>
        </w:tc>
      </w:tr>
      <w:tr w:rsidR="00396ECD" w:rsidRPr="00562255" w14:paraId="6774BBFA" w14:textId="77777777" w:rsidTr="001D5C68">
        <w:trPr>
          <w:trHeight w:val="2731"/>
        </w:trPr>
        <w:tc>
          <w:tcPr>
            <w:tcW w:w="1979" w:type="pct"/>
          </w:tcPr>
          <w:p w14:paraId="0393A143" w14:textId="77777777" w:rsidR="00396ECD" w:rsidRDefault="00396ECD" w:rsidP="001D5C68">
            <w:pPr>
              <w:spacing w:after="120"/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Pořízení služeb bezprostředně souvisejících s</w:t>
            </w:r>
            <w:r>
              <w:rPr>
                <w:b/>
                <w:sz w:val="22"/>
                <w:szCs w:val="22"/>
              </w:rPr>
              <w:t> </w:t>
            </w:r>
            <w:r w:rsidRPr="00562255">
              <w:rPr>
                <w:b/>
                <w:sz w:val="22"/>
                <w:szCs w:val="22"/>
              </w:rPr>
              <w:t>realizací</w:t>
            </w:r>
            <w:r>
              <w:rPr>
                <w:b/>
                <w:sz w:val="22"/>
                <w:szCs w:val="22"/>
              </w:rPr>
              <w:t xml:space="preserve"> projektu </w:t>
            </w:r>
          </w:p>
          <w:p w14:paraId="519E45D5" w14:textId="77777777" w:rsidR="00396ECD" w:rsidRPr="00F74529" w:rsidRDefault="00396ECD" w:rsidP="001D5C68">
            <w:pPr>
              <w:pStyle w:val="Odstavecseseznamem"/>
              <w:numPr>
                <w:ilvl w:val="0"/>
                <w:numId w:val="22"/>
              </w:numPr>
              <w:rPr>
                <w:rFonts w:asciiTheme="majorHAnsi" w:hAnsiTheme="majorHAnsi"/>
                <w:bCs/>
                <w:sz w:val="22"/>
                <w:szCs w:val="22"/>
              </w:rPr>
            </w:pPr>
            <w:r w:rsidRPr="00F74529">
              <w:rPr>
                <w:bCs/>
                <w:sz w:val="22"/>
                <w:szCs w:val="22"/>
              </w:rPr>
              <w:t>Studie proveditelnosti,</w:t>
            </w:r>
          </w:p>
          <w:p w14:paraId="3FE9D995" w14:textId="77777777" w:rsidR="00396ECD" w:rsidRPr="00D27FEA" w:rsidRDefault="00396ECD" w:rsidP="001D5C68">
            <w:pPr>
              <w:pStyle w:val="Odstavecseseznamem"/>
              <w:numPr>
                <w:ilvl w:val="0"/>
                <w:numId w:val="22"/>
              </w:numPr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Z</w:t>
            </w:r>
            <w:r w:rsidRPr="00D27FEA">
              <w:rPr>
                <w:bCs/>
                <w:sz w:val="22"/>
                <w:szCs w:val="22"/>
              </w:rPr>
              <w:t>adávací a výběrová řízení (výdaje spojené s přípravou a realizací zadávacích a výběrových řízení)</w:t>
            </w:r>
          </w:p>
        </w:tc>
        <w:tc>
          <w:tcPr>
            <w:tcW w:w="3021" w:type="pct"/>
          </w:tcPr>
          <w:p w14:paraId="094CF230" w14:textId="77777777" w:rsidR="00396ECD" w:rsidRPr="00562255" w:rsidRDefault="00396ECD" w:rsidP="001D5C6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účetní/daňové doklady se zřejmou identifikací předmětu plnění pro posouzení způsobilosti výdaje;</w:t>
            </w:r>
          </w:p>
          <w:p w14:paraId="67F3D2BC" w14:textId="77777777" w:rsidR="00396ECD" w:rsidRPr="00562255" w:rsidRDefault="00396ECD" w:rsidP="001D5C6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0FE85216" w14:textId="77777777" w:rsidR="00396ECD" w:rsidRDefault="00396ECD" w:rsidP="001D5C6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doklad</w:t>
            </w:r>
            <w:r>
              <w:rPr>
                <w:sz w:val="22"/>
                <w:szCs w:val="22"/>
              </w:rPr>
              <w:t>y</w:t>
            </w:r>
            <w:r w:rsidRPr="00562255">
              <w:rPr>
                <w:sz w:val="22"/>
                <w:szCs w:val="22"/>
              </w:rPr>
              <w:t xml:space="preserve"> o zaplacení;</w:t>
            </w:r>
          </w:p>
          <w:p w14:paraId="5EA1DD06" w14:textId="77777777" w:rsidR="00396ECD" w:rsidRPr="00562255" w:rsidRDefault="00396ECD" w:rsidP="001D5C6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výdaje za opakované zadávací nebo výběrové řízení jsou způsobilé pouze v případě, pokud zadavatel zrušení zadávacího nebo výběrového řízení nezavinil sám a řízení bylo zrušeno v souladu s příslušnými předpisy;</w:t>
            </w:r>
          </w:p>
          <w:p w14:paraId="02A91084" w14:textId="77777777" w:rsidR="00396ECD" w:rsidRDefault="00396ECD" w:rsidP="001D5C6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smlouva</w:t>
            </w:r>
            <w:r>
              <w:rPr>
                <w:sz w:val="22"/>
                <w:szCs w:val="22"/>
              </w:rPr>
              <w:t xml:space="preserve"> o poskytnutí služeb, smlouva o dílo, případně její dodatky</w:t>
            </w:r>
            <w:r w:rsidRPr="00562255">
              <w:rPr>
                <w:sz w:val="22"/>
                <w:szCs w:val="22"/>
              </w:rPr>
              <w:t>;</w:t>
            </w:r>
          </w:p>
          <w:p w14:paraId="2AEB498F" w14:textId="77777777" w:rsidR="00396ECD" w:rsidRPr="00FC2E1E" w:rsidRDefault="00396ECD" w:rsidP="001D5C6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spacing w:after="0"/>
              <w:ind w:left="294" w:hanging="283"/>
              <w:jc w:val="both"/>
              <w:rPr>
                <w:sz w:val="22"/>
                <w:szCs w:val="22"/>
              </w:rPr>
            </w:pPr>
            <w:r w:rsidRPr="00FC2E1E">
              <w:rPr>
                <w:sz w:val="22"/>
                <w:szCs w:val="22"/>
              </w:rPr>
              <w:t>způsob výpočtu alikvotní částky, pokud se uplatňuje poměrná část výdaje pro projekt;</w:t>
            </w:r>
          </w:p>
          <w:p w14:paraId="1F71AFDF" w14:textId="77777777" w:rsidR="00396ECD" w:rsidRPr="00562255" w:rsidRDefault="00396ECD" w:rsidP="001D5C6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FC2E1E">
              <w:rPr>
                <w:sz w:val="22"/>
                <w:szCs w:val="22"/>
              </w:rPr>
              <w:t>doklad o zaplacení</w:t>
            </w:r>
            <w:r>
              <w:rPr>
                <w:sz w:val="22"/>
                <w:szCs w:val="22"/>
              </w:rPr>
              <w:t>.</w:t>
            </w:r>
          </w:p>
        </w:tc>
      </w:tr>
      <w:tr w:rsidR="00396ECD" w:rsidRPr="00562255" w14:paraId="37BAE2F3" w14:textId="77777777" w:rsidTr="001D5C68">
        <w:tc>
          <w:tcPr>
            <w:tcW w:w="1979" w:type="pct"/>
          </w:tcPr>
          <w:p w14:paraId="045C47FB" w14:textId="77777777" w:rsidR="00396ECD" w:rsidRPr="00562255" w:rsidRDefault="00396ECD" w:rsidP="001D5C68">
            <w:pPr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Povinná publicita</w:t>
            </w:r>
          </w:p>
        </w:tc>
        <w:tc>
          <w:tcPr>
            <w:tcW w:w="3021" w:type="pct"/>
          </w:tcPr>
          <w:p w14:paraId="634219B6" w14:textId="77777777" w:rsidR="00396ECD" w:rsidRPr="00562255" w:rsidRDefault="00396ECD" w:rsidP="001D5C6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účetní/daňové doklady se zřejmou  identifikací předmětu plnění pro posouzení způsobilosti výdaje;</w:t>
            </w:r>
          </w:p>
          <w:p w14:paraId="79E1376D" w14:textId="77777777" w:rsidR="00396ECD" w:rsidRPr="00562255" w:rsidRDefault="00396ECD" w:rsidP="001D5C6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50184868" w14:textId="77777777" w:rsidR="00396ECD" w:rsidRPr="00562255" w:rsidRDefault="00396ECD" w:rsidP="001D5C6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smlouva o poskytnutí služeb, smlouva o dílo</w:t>
            </w:r>
            <w:r>
              <w:rPr>
                <w:sz w:val="22"/>
                <w:szCs w:val="22"/>
              </w:rPr>
              <w:t>, případně jejich dodatky</w:t>
            </w:r>
            <w:r w:rsidRPr="00562255">
              <w:rPr>
                <w:sz w:val="22"/>
                <w:szCs w:val="22"/>
              </w:rPr>
              <w:t>;</w:t>
            </w:r>
          </w:p>
          <w:p w14:paraId="4E9EA8B4" w14:textId="77777777" w:rsidR="00396ECD" w:rsidRPr="00562255" w:rsidRDefault="00396ECD" w:rsidP="001D5C6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doklad o zaplacení</w:t>
            </w:r>
            <w:r>
              <w:rPr>
                <w:sz w:val="22"/>
                <w:szCs w:val="22"/>
              </w:rPr>
              <w:t>.</w:t>
            </w:r>
          </w:p>
        </w:tc>
      </w:tr>
      <w:tr w:rsidR="00396ECD" w:rsidRPr="00562255" w14:paraId="4C9729FD" w14:textId="77777777" w:rsidTr="001D5C68">
        <w:tc>
          <w:tcPr>
            <w:tcW w:w="1979" w:type="pct"/>
          </w:tcPr>
          <w:p w14:paraId="17A14ACA" w14:textId="77777777" w:rsidR="00396ECD" w:rsidRPr="00562255" w:rsidRDefault="00396ECD" w:rsidP="001D5C68">
            <w:pPr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lastRenderedPageBreak/>
              <w:t>DPH</w:t>
            </w:r>
          </w:p>
          <w:p w14:paraId="21BED7F0" w14:textId="77777777" w:rsidR="00396ECD" w:rsidRPr="00562255" w:rsidRDefault="00396ECD" w:rsidP="001D5C68">
            <w:pPr>
              <w:rPr>
                <w:sz w:val="22"/>
                <w:szCs w:val="22"/>
              </w:rPr>
            </w:pPr>
          </w:p>
        </w:tc>
        <w:tc>
          <w:tcPr>
            <w:tcW w:w="3021" w:type="pct"/>
          </w:tcPr>
          <w:p w14:paraId="316EE0A3" w14:textId="77777777" w:rsidR="00396ECD" w:rsidRPr="00562255" w:rsidRDefault="00396ECD" w:rsidP="001D5C68">
            <w:pPr>
              <w:pStyle w:val="Odstavecseseznamem"/>
              <w:numPr>
                <w:ilvl w:val="0"/>
                <w:numId w:val="4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 </w:t>
            </w:r>
          </w:p>
          <w:p w14:paraId="05ACADE0" w14:textId="77777777" w:rsidR="00396ECD" w:rsidRPr="00562255" w:rsidRDefault="00396ECD" w:rsidP="001D5C68">
            <w:pPr>
              <w:pStyle w:val="Odstavecseseznamem"/>
              <w:numPr>
                <w:ilvl w:val="0"/>
                <w:numId w:val="4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při využití přenesené daňové povinnosti kopie evidence pro daňové účely a kopie výpisu z bankovního účtu jako doklad o úhradě daňové povinnosti OFS.</w:t>
            </w:r>
          </w:p>
        </w:tc>
      </w:tr>
      <w:tr w:rsidR="00396ECD" w:rsidRPr="00562255" w14:paraId="341106AB" w14:textId="77777777" w:rsidTr="001D5C68">
        <w:tc>
          <w:tcPr>
            <w:tcW w:w="1979" w:type="pct"/>
            <w:tcBorders>
              <w:bottom w:val="single" w:sz="12" w:space="0" w:color="auto"/>
            </w:tcBorders>
          </w:tcPr>
          <w:p w14:paraId="5E32B0EA" w14:textId="77777777" w:rsidR="00396ECD" w:rsidRPr="00562255" w:rsidRDefault="00396ECD" w:rsidP="001D5C68">
            <w:pPr>
              <w:rPr>
                <w:b/>
                <w:bCs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Účetní doklady do 10 000 Kč</w:t>
            </w:r>
          </w:p>
        </w:tc>
        <w:tc>
          <w:tcPr>
            <w:tcW w:w="3021" w:type="pct"/>
            <w:tcBorders>
              <w:bottom w:val="single" w:sz="12" w:space="0" w:color="auto"/>
            </w:tcBorders>
          </w:tcPr>
          <w:p w14:paraId="59B9F153" w14:textId="77777777" w:rsidR="00396ECD" w:rsidRPr="00562255" w:rsidRDefault="00396ECD" w:rsidP="001D5C68">
            <w:pPr>
              <w:pStyle w:val="Odstavecseseznamem"/>
              <w:numPr>
                <w:ilvl w:val="0"/>
                <w:numId w:val="3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Výdaje do 10 000 Kč lze uvést v Seznamu účetních dokladů v MS2014+ a nedokládat k nim faktury, paragony a další účetní doklady. </w:t>
            </w:r>
          </w:p>
          <w:p w14:paraId="4D6BE1B5" w14:textId="77777777" w:rsidR="00396ECD" w:rsidRPr="00562255" w:rsidRDefault="00396ECD" w:rsidP="001D5C68">
            <w:pPr>
              <w:pStyle w:val="Odstavecseseznamem"/>
              <w:numPr>
                <w:ilvl w:val="0"/>
                <w:numId w:val="3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Maximální limit pro začlenění do seznamu účetních dokladů je 10 000 Kč včetně DPH za jeden účetní doklad. </w:t>
            </w:r>
          </w:p>
          <w:p w14:paraId="3EBEAD74" w14:textId="77777777" w:rsidR="00396ECD" w:rsidRPr="00562255" w:rsidRDefault="00396ECD" w:rsidP="001D5C68">
            <w:pPr>
              <w:pStyle w:val="Odstavecseseznamem"/>
              <w:numPr>
                <w:ilvl w:val="0"/>
                <w:numId w:val="3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Pro tyto výdaje platí povinnost předložit v případě kontroly originály příslušných účetních dokladů.</w:t>
            </w:r>
          </w:p>
        </w:tc>
      </w:tr>
    </w:tbl>
    <w:p w14:paraId="1F991395" w14:textId="77777777" w:rsidR="00535558" w:rsidRDefault="00535558"/>
    <w:sectPr w:rsidR="00535558" w:rsidSect="00535558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FA6DFE" w14:textId="77777777" w:rsidR="00E377F5" w:rsidRDefault="00E377F5" w:rsidP="00535558">
      <w:pPr>
        <w:spacing w:after="0"/>
      </w:pPr>
      <w:r>
        <w:separator/>
      </w:r>
    </w:p>
  </w:endnote>
  <w:endnote w:type="continuationSeparator" w:id="0">
    <w:p w14:paraId="7C39A325" w14:textId="77777777" w:rsidR="00E377F5" w:rsidRDefault="00E377F5" w:rsidP="005355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E9D250" w14:textId="77777777" w:rsidR="00E377F5" w:rsidRDefault="00E377F5" w:rsidP="00535558">
      <w:pPr>
        <w:spacing w:after="0"/>
      </w:pPr>
      <w:r>
        <w:separator/>
      </w:r>
    </w:p>
  </w:footnote>
  <w:footnote w:type="continuationSeparator" w:id="0">
    <w:p w14:paraId="1CEC6BD8" w14:textId="77777777" w:rsidR="00E377F5" w:rsidRDefault="00E377F5" w:rsidP="0053555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EC046" w14:textId="77777777" w:rsidR="00535558" w:rsidRDefault="00535558" w:rsidP="00535558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58B09" w14:textId="77777777" w:rsidR="00535558" w:rsidRDefault="00535558" w:rsidP="00535558">
    <w:pPr>
      <w:pStyle w:val="Zhlav"/>
      <w:jc w:val="center"/>
    </w:pPr>
    <w:r>
      <w:rPr>
        <w:noProof/>
        <w:lang w:eastAsia="cs-CZ"/>
      </w:rPr>
      <w:drawing>
        <wp:inline distT="0" distB="0" distL="0" distR="0" wp14:anchorId="6607C082" wp14:editId="52711703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67052"/>
    <w:multiLevelType w:val="hybridMultilevel"/>
    <w:tmpl w:val="B048611A"/>
    <w:lvl w:ilvl="0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E555A9"/>
    <w:multiLevelType w:val="hybridMultilevel"/>
    <w:tmpl w:val="E97CED7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1766E"/>
    <w:multiLevelType w:val="hybridMultilevel"/>
    <w:tmpl w:val="5C7437B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6A26FD9"/>
    <w:multiLevelType w:val="hybridMultilevel"/>
    <w:tmpl w:val="C02AB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77771"/>
    <w:multiLevelType w:val="hybridMultilevel"/>
    <w:tmpl w:val="DBE6872E"/>
    <w:lvl w:ilvl="0" w:tplc="264A72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48D5B49"/>
    <w:multiLevelType w:val="hybridMultilevel"/>
    <w:tmpl w:val="A71C53F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86F77"/>
    <w:multiLevelType w:val="hybridMultilevel"/>
    <w:tmpl w:val="BC5EE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DC9E9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Theme="majorHAnsi" w:eastAsia="MS Mincho" w:hAnsiTheme="majorHAnsi" w:cs="Arial"/>
      </w:rPr>
    </w:lvl>
    <w:lvl w:ilvl="2" w:tplc="61BCD1DE">
      <w:start w:val="2"/>
      <w:numFmt w:val="upperLetter"/>
      <w:lvlText w:val="%3."/>
      <w:lvlJc w:val="left"/>
      <w:pPr>
        <w:ind w:left="2160" w:hanging="360"/>
      </w:pPr>
      <w:rPr>
        <w:rFonts w:ascii="Cambria" w:hAnsi="Cambria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9250E"/>
    <w:multiLevelType w:val="hybridMultilevel"/>
    <w:tmpl w:val="9D80B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B5E91"/>
    <w:multiLevelType w:val="multilevel"/>
    <w:tmpl w:val="90904B1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5F53010"/>
    <w:multiLevelType w:val="hybridMultilevel"/>
    <w:tmpl w:val="28629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51153"/>
    <w:multiLevelType w:val="hybridMultilevel"/>
    <w:tmpl w:val="87901472"/>
    <w:lvl w:ilvl="0" w:tplc="F93656C8">
      <w:numFmt w:val="bullet"/>
      <w:lvlText w:val="-"/>
      <w:lvlJc w:val="left"/>
      <w:pPr>
        <w:ind w:left="720" w:hanging="360"/>
      </w:pPr>
      <w:rPr>
        <w:rFonts w:ascii="Cambria" w:eastAsia="MS Mincho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F062C"/>
    <w:multiLevelType w:val="hybridMultilevel"/>
    <w:tmpl w:val="4F76DA9C"/>
    <w:lvl w:ilvl="0" w:tplc="70584B1C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F50F25"/>
    <w:multiLevelType w:val="hybridMultilevel"/>
    <w:tmpl w:val="67303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8A69D1"/>
    <w:multiLevelType w:val="hybridMultilevel"/>
    <w:tmpl w:val="ADC87D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60EEF"/>
    <w:multiLevelType w:val="hybridMultilevel"/>
    <w:tmpl w:val="1DE2C3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59777B"/>
    <w:multiLevelType w:val="hybridMultilevel"/>
    <w:tmpl w:val="D83AD912"/>
    <w:lvl w:ilvl="0" w:tplc="0405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8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E35B70"/>
    <w:multiLevelType w:val="hybridMultilevel"/>
    <w:tmpl w:val="502073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46F1E7E"/>
    <w:multiLevelType w:val="hybridMultilevel"/>
    <w:tmpl w:val="EF9A8184"/>
    <w:lvl w:ilvl="0" w:tplc="E1C85E2E">
      <w:numFmt w:val="bullet"/>
      <w:lvlText w:val="•"/>
      <w:lvlJc w:val="left"/>
      <w:pPr>
        <w:ind w:left="720" w:hanging="360"/>
      </w:pPr>
      <w:rPr>
        <w:rFonts w:ascii="Cambria" w:eastAsia="MS Mincho" w:hAnsi="Cambri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443CEE"/>
    <w:multiLevelType w:val="hybridMultilevel"/>
    <w:tmpl w:val="A60810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2D2CA9"/>
    <w:multiLevelType w:val="hybridMultilevel"/>
    <w:tmpl w:val="1AD85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9C4E57"/>
    <w:multiLevelType w:val="hybridMultilevel"/>
    <w:tmpl w:val="2ED6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1"/>
  </w:num>
  <w:num w:numId="3">
    <w:abstractNumId w:val="18"/>
  </w:num>
  <w:num w:numId="4">
    <w:abstractNumId w:val="9"/>
  </w:num>
  <w:num w:numId="5">
    <w:abstractNumId w:val="4"/>
  </w:num>
  <w:num w:numId="6">
    <w:abstractNumId w:val="1"/>
  </w:num>
  <w:num w:numId="7">
    <w:abstractNumId w:val="0"/>
  </w:num>
  <w:num w:numId="8">
    <w:abstractNumId w:val="5"/>
  </w:num>
  <w:num w:numId="9">
    <w:abstractNumId w:val="11"/>
  </w:num>
  <w:num w:numId="10">
    <w:abstractNumId w:val="19"/>
  </w:num>
  <w:num w:numId="11">
    <w:abstractNumId w:val="3"/>
  </w:num>
  <w:num w:numId="12">
    <w:abstractNumId w:val="22"/>
  </w:num>
  <w:num w:numId="13">
    <w:abstractNumId w:val="17"/>
  </w:num>
  <w:num w:numId="14">
    <w:abstractNumId w:val="10"/>
  </w:num>
  <w:num w:numId="15">
    <w:abstractNumId w:val="14"/>
  </w:num>
  <w:num w:numId="16">
    <w:abstractNumId w:val="20"/>
  </w:num>
  <w:num w:numId="17">
    <w:abstractNumId w:val="6"/>
  </w:num>
  <w:num w:numId="18">
    <w:abstractNumId w:val="8"/>
  </w:num>
  <w:num w:numId="19">
    <w:abstractNumId w:val="2"/>
  </w:num>
  <w:num w:numId="20">
    <w:abstractNumId w:val="12"/>
  </w:num>
  <w:num w:numId="21">
    <w:abstractNumId w:val="23"/>
  </w:num>
  <w:num w:numId="22">
    <w:abstractNumId w:val="16"/>
  </w:num>
  <w:num w:numId="23">
    <w:abstractNumId w:val="15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58"/>
    <w:rsid w:val="0006743D"/>
    <w:rsid w:val="0014221B"/>
    <w:rsid w:val="001A1952"/>
    <w:rsid w:val="001F1FFC"/>
    <w:rsid w:val="002424B6"/>
    <w:rsid w:val="0029342D"/>
    <w:rsid w:val="002E54A1"/>
    <w:rsid w:val="003527B1"/>
    <w:rsid w:val="003677A4"/>
    <w:rsid w:val="00396ECD"/>
    <w:rsid w:val="003E6577"/>
    <w:rsid w:val="004106C3"/>
    <w:rsid w:val="004573C2"/>
    <w:rsid w:val="004F2479"/>
    <w:rsid w:val="00535558"/>
    <w:rsid w:val="00585CE7"/>
    <w:rsid w:val="005A3046"/>
    <w:rsid w:val="005B730E"/>
    <w:rsid w:val="005E6DCA"/>
    <w:rsid w:val="006410A3"/>
    <w:rsid w:val="00674045"/>
    <w:rsid w:val="006F47A5"/>
    <w:rsid w:val="00753ACA"/>
    <w:rsid w:val="007C08EF"/>
    <w:rsid w:val="007D13FF"/>
    <w:rsid w:val="0081213F"/>
    <w:rsid w:val="00856C45"/>
    <w:rsid w:val="0097082C"/>
    <w:rsid w:val="00970E2A"/>
    <w:rsid w:val="00974919"/>
    <w:rsid w:val="00983229"/>
    <w:rsid w:val="009F1215"/>
    <w:rsid w:val="00A24892"/>
    <w:rsid w:val="00A659A4"/>
    <w:rsid w:val="00A763AD"/>
    <w:rsid w:val="00A954D7"/>
    <w:rsid w:val="00AD22AD"/>
    <w:rsid w:val="00AE3CCE"/>
    <w:rsid w:val="00B93F14"/>
    <w:rsid w:val="00B946B3"/>
    <w:rsid w:val="00C24704"/>
    <w:rsid w:val="00CE10C1"/>
    <w:rsid w:val="00CF41C5"/>
    <w:rsid w:val="00D05591"/>
    <w:rsid w:val="00D20898"/>
    <w:rsid w:val="00D27FEA"/>
    <w:rsid w:val="00E30CC2"/>
    <w:rsid w:val="00E377F5"/>
    <w:rsid w:val="00E54091"/>
    <w:rsid w:val="00E60262"/>
    <w:rsid w:val="00F7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4D016561"/>
  <w15:docId w15:val="{F62F1F22-8590-438E-A940-C3C1315CF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4704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paragraph" w:styleId="Nadpis1">
    <w:name w:val="heading 1"/>
    <w:basedOn w:val="Normln"/>
    <w:next w:val="Normln"/>
    <w:link w:val="Nadpis1Char"/>
    <w:uiPriority w:val="9"/>
    <w:qFormat/>
    <w:rsid w:val="00C2470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24704"/>
    <w:pPr>
      <w:keepNext/>
      <w:keepLines/>
      <w:spacing w:before="320" w:after="12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247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527B1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527B1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527B1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527B1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527B1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527B1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character" w:customStyle="1" w:styleId="Nadpis2Char">
    <w:name w:val="Nadpis 2 Char"/>
    <w:basedOn w:val="Standardnpsmoodstavce"/>
    <w:link w:val="Nadpis2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28"/>
      <w:szCs w:val="26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C24704"/>
    <w:rPr>
      <w:rFonts w:asciiTheme="majorHAnsi" w:eastAsiaTheme="majorEastAsia" w:hAnsiTheme="majorHAnsi" w:cstheme="majorBidi"/>
      <w:b/>
      <w:bCs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C24704"/>
    <w:pPr>
      <w:ind w:left="720"/>
      <w:contextualSpacing/>
    </w:pPr>
    <w:rPr>
      <w:rFonts w:cs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C24704"/>
    <w:rPr>
      <w:rFonts w:ascii="Cambria" w:eastAsia="MS Mincho" w:hAnsi="Cambria" w:cs="Times New Roman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55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558"/>
    <w:rPr>
      <w:rFonts w:ascii="Tahoma" w:eastAsia="MS Mincho" w:hAnsi="Tahoma" w:cs="Tahoma"/>
      <w:sz w:val="16"/>
      <w:szCs w:val="16"/>
      <w:lang w:eastAsia="ja-JP"/>
    </w:rPr>
  </w:style>
  <w:style w:type="paragraph" w:customStyle="1" w:styleId="Zkladnodstavec">
    <w:name w:val="[Základní odstavec]"/>
    <w:basedOn w:val="Normln"/>
    <w:uiPriority w:val="99"/>
    <w:rsid w:val="0053555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Nadpis4Char">
    <w:name w:val="Nadpis 4 Char"/>
    <w:basedOn w:val="Standardnpsmoodstavce"/>
    <w:link w:val="Nadpis4"/>
    <w:uiPriority w:val="99"/>
    <w:rsid w:val="003527B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ja-JP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527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ja-JP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527B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ja-JP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ja-JP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527B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7C08EF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semiHidden/>
    <w:unhideWhenUsed/>
    <w:rsid w:val="009F1215"/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semiHidden/>
    <w:rsid w:val="009F1215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2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215"/>
    <w:rPr>
      <w:rFonts w:ascii="Cambria" w:eastAsia="MS Mincho" w:hAnsi="Cambria"/>
      <w:b/>
      <w:bCs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4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8</Pages>
  <Words>1935</Words>
  <Characters>11417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Špačková</dc:creator>
  <cp:lastModifiedBy>Habová Soňa</cp:lastModifiedBy>
  <cp:revision>45</cp:revision>
  <dcterms:created xsi:type="dcterms:W3CDTF">2016-05-26T08:17:00Z</dcterms:created>
  <dcterms:modified xsi:type="dcterms:W3CDTF">2019-12-02T05:37:00Z</dcterms:modified>
</cp:coreProperties>
</file>